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9C43B">
      <w:pPr>
        <w:spacing w:line="680" w:lineRule="exact"/>
        <w:rPr>
          <w:rFonts w:ascii="宋体" w:hAnsi="宋体" w:eastAsia="方正小标宋简体" w:cs="方正小标宋简体"/>
          <w:bCs/>
          <w:sz w:val="44"/>
          <w:szCs w:val="44"/>
        </w:rPr>
      </w:pPr>
      <w:bookmarkStart w:id="0" w:name="OLE_LINK7"/>
      <w:bookmarkStart w:id="1" w:name="OLE_LINK8"/>
    </w:p>
    <w:p w14:paraId="0E736E7A">
      <w:pPr>
        <w:spacing w:line="680" w:lineRule="exact"/>
        <w:rPr>
          <w:rFonts w:ascii="宋体" w:hAnsi="宋体" w:eastAsia="方正小标宋简体" w:cs="方正小标宋简体"/>
          <w:bCs/>
          <w:sz w:val="44"/>
          <w:szCs w:val="44"/>
        </w:rPr>
      </w:pPr>
    </w:p>
    <w:p w14:paraId="24AA831E">
      <w:pPr>
        <w:spacing w:line="680" w:lineRule="exact"/>
        <w:jc w:val="center"/>
        <w:rPr>
          <w:rFonts w:ascii="宋体" w:hAnsi="宋体" w:eastAsia="方正小标宋简体" w:cs="方正小标宋简体"/>
          <w:bCs/>
          <w:sz w:val="44"/>
          <w:szCs w:val="44"/>
        </w:rPr>
      </w:pPr>
      <w:r>
        <w:rPr>
          <w:rFonts w:hint="eastAsia" w:ascii="宋体" w:hAnsi="宋体" w:eastAsia="方正小标宋简体" w:cs="方正小标宋简体"/>
          <w:bCs/>
          <w:sz w:val="44"/>
          <w:szCs w:val="44"/>
        </w:rPr>
        <w:t>呼和浩特武川恒宝矿业有限责任公司</w:t>
      </w:r>
    </w:p>
    <w:p w14:paraId="2C285074">
      <w:pPr>
        <w:spacing w:line="680" w:lineRule="exact"/>
        <w:jc w:val="center"/>
        <w:rPr>
          <w:rFonts w:ascii="宋体" w:hAnsi="宋体" w:eastAsia="方正小标宋简体" w:cs="方正小标宋简体"/>
          <w:bCs/>
          <w:sz w:val="44"/>
          <w:szCs w:val="44"/>
        </w:rPr>
      </w:pPr>
      <w:r>
        <w:rPr>
          <w:rFonts w:hint="eastAsia" w:ascii="宋体" w:hAnsi="宋体" w:eastAsia="方正小标宋简体" w:cs="方正小标宋简体"/>
          <w:bCs/>
          <w:sz w:val="44"/>
          <w:szCs w:val="44"/>
        </w:rPr>
        <w:t>“1·3”较大高处坠落生产安全事故调查报告</w:t>
      </w:r>
      <w:bookmarkEnd w:id="0"/>
      <w:bookmarkEnd w:id="1"/>
    </w:p>
    <w:p w14:paraId="23228359">
      <w:pPr>
        <w:spacing w:line="560" w:lineRule="exact"/>
        <w:jc w:val="center"/>
        <w:rPr>
          <w:rFonts w:ascii="宋体" w:hAnsi="宋体" w:eastAsia="方正小标宋_GBK" w:cs="方正小标宋_GBK"/>
          <w:bCs/>
          <w:sz w:val="44"/>
          <w:szCs w:val="44"/>
        </w:rPr>
      </w:pPr>
    </w:p>
    <w:p w14:paraId="502ECF46">
      <w:pPr>
        <w:spacing w:line="560" w:lineRule="exact"/>
        <w:jc w:val="center"/>
        <w:rPr>
          <w:rFonts w:ascii="宋体" w:hAnsi="宋体" w:eastAsia="方正小标宋_GBK" w:cs="方正小标宋_GBK"/>
          <w:bCs/>
          <w:sz w:val="44"/>
          <w:szCs w:val="44"/>
        </w:rPr>
      </w:pPr>
    </w:p>
    <w:p w14:paraId="29E173C7">
      <w:pPr>
        <w:spacing w:line="560" w:lineRule="exact"/>
        <w:jc w:val="center"/>
        <w:rPr>
          <w:rFonts w:ascii="宋体" w:hAnsi="宋体" w:eastAsia="方正小标宋_GBK" w:cs="方正小标宋_GBK"/>
          <w:bCs/>
          <w:sz w:val="44"/>
          <w:szCs w:val="44"/>
        </w:rPr>
      </w:pPr>
    </w:p>
    <w:p w14:paraId="2BF3AA66">
      <w:pPr>
        <w:spacing w:line="560" w:lineRule="exact"/>
        <w:jc w:val="center"/>
        <w:rPr>
          <w:rFonts w:ascii="宋体" w:hAnsi="宋体" w:eastAsia="方正小标宋_GBK" w:cs="方正小标宋_GBK"/>
          <w:bCs/>
          <w:sz w:val="44"/>
          <w:szCs w:val="44"/>
        </w:rPr>
      </w:pPr>
    </w:p>
    <w:p w14:paraId="4151539B">
      <w:pPr>
        <w:spacing w:line="560" w:lineRule="exact"/>
        <w:jc w:val="center"/>
        <w:rPr>
          <w:rFonts w:ascii="宋体" w:hAnsi="宋体" w:eastAsia="方正小标宋_GBK" w:cs="方正小标宋_GBK"/>
          <w:bCs/>
          <w:sz w:val="44"/>
          <w:szCs w:val="44"/>
        </w:rPr>
      </w:pPr>
    </w:p>
    <w:p w14:paraId="2F18A325">
      <w:pPr>
        <w:spacing w:line="560" w:lineRule="exact"/>
        <w:jc w:val="center"/>
        <w:rPr>
          <w:rFonts w:ascii="宋体" w:hAnsi="宋体" w:eastAsia="方正小标宋_GBK" w:cs="方正小标宋_GBK"/>
          <w:bCs/>
          <w:sz w:val="44"/>
          <w:szCs w:val="44"/>
        </w:rPr>
      </w:pPr>
    </w:p>
    <w:p w14:paraId="68251C11">
      <w:pPr>
        <w:spacing w:line="560" w:lineRule="exact"/>
        <w:jc w:val="center"/>
        <w:rPr>
          <w:rFonts w:ascii="宋体" w:hAnsi="宋体" w:eastAsia="方正小标宋_GBK" w:cs="方正小标宋_GBK"/>
          <w:bCs/>
          <w:sz w:val="44"/>
          <w:szCs w:val="44"/>
        </w:rPr>
      </w:pPr>
    </w:p>
    <w:p w14:paraId="6F4AB480">
      <w:pPr>
        <w:spacing w:line="560" w:lineRule="exact"/>
        <w:jc w:val="center"/>
        <w:rPr>
          <w:rFonts w:ascii="宋体" w:hAnsi="宋体" w:eastAsia="方正小标宋_GBK" w:cs="方正小标宋_GBK"/>
          <w:bCs/>
          <w:sz w:val="44"/>
          <w:szCs w:val="44"/>
        </w:rPr>
      </w:pPr>
    </w:p>
    <w:p w14:paraId="6F438228">
      <w:pPr>
        <w:spacing w:line="560" w:lineRule="exact"/>
        <w:jc w:val="center"/>
        <w:rPr>
          <w:rFonts w:ascii="宋体" w:hAnsi="宋体" w:eastAsia="方正小标宋_GBK" w:cs="方正小标宋_GBK"/>
          <w:bCs/>
          <w:sz w:val="44"/>
          <w:szCs w:val="44"/>
        </w:rPr>
      </w:pPr>
    </w:p>
    <w:p w14:paraId="25225980">
      <w:pPr>
        <w:spacing w:line="560" w:lineRule="exact"/>
        <w:jc w:val="center"/>
        <w:rPr>
          <w:rFonts w:ascii="宋体" w:hAnsi="宋体" w:eastAsia="方正小标宋_GBK" w:cs="方正小标宋_GBK"/>
          <w:bCs/>
          <w:sz w:val="44"/>
          <w:szCs w:val="44"/>
        </w:rPr>
      </w:pPr>
    </w:p>
    <w:p w14:paraId="217AB51A">
      <w:pPr>
        <w:spacing w:line="560" w:lineRule="exact"/>
        <w:jc w:val="center"/>
        <w:rPr>
          <w:rFonts w:ascii="宋体" w:hAnsi="宋体" w:eastAsia="方正小标宋_GBK" w:cs="方正小标宋_GBK"/>
          <w:bCs/>
          <w:sz w:val="44"/>
          <w:szCs w:val="44"/>
        </w:rPr>
      </w:pPr>
    </w:p>
    <w:p w14:paraId="06B9C534">
      <w:pPr>
        <w:spacing w:line="560" w:lineRule="exact"/>
        <w:jc w:val="center"/>
        <w:rPr>
          <w:rFonts w:ascii="宋体" w:hAnsi="宋体" w:eastAsia="方正小标宋_GBK" w:cs="方正小标宋_GBK"/>
          <w:bCs/>
          <w:sz w:val="44"/>
          <w:szCs w:val="44"/>
        </w:rPr>
      </w:pPr>
    </w:p>
    <w:p w14:paraId="35F39EE3">
      <w:pPr>
        <w:spacing w:line="560" w:lineRule="exact"/>
        <w:jc w:val="center"/>
        <w:rPr>
          <w:rFonts w:ascii="宋体" w:hAnsi="宋体" w:eastAsia="方正小标宋_GBK" w:cs="方正小标宋_GBK"/>
          <w:bCs/>
          <w:sz w:val="44"/>
          <w:szCs w:val="44"/>
        </w:rPr>
      </w:pPr>
    </w:p>
    <w:p w14:paraId="728C8529">
      <w:pPr>
        <w:spacing w:line="560" w:lineRule="exact"/>
        <w:rPr>
          <w:rFonts w:ascii="宋体" w:hAnsi="宋体" w:eastAsia="方正小标宋_GBK" w:cs="方正小标宋_GBK"/>
          <w:bCs/>
          <w:sz w:val="44"/>
          <w:szCs w:val="44"/>
        </w:rPr>
      </w:pPr>
    </w:p>
    <w:p w14:paraId="38E3ED44">
      <w:pPr>
        <w:spacing w:line="560" w:lineRule="exact"/>
        <w:jc w:val="center"/>
        <w:rPr>
          <w:rFonts w:ascii="宋体" w:hAnsi="宋体" w:eastAsia="方正小标宋_GBK" w:cs="方正小标宋_GBK"/>
          <w:bCs/>
          <w:sz w:val="44"/>
          <w:szCs w:val="44"/>
        </w:rPr>
      </w:pPr>
    </w:p>
    <w:p w14:paraId="51B04D03">
      <w:pPr>
        <w:spacing w:line="560" w:lineRule="exact"/>
        <w:jc w:val="center"/>
        <w:rPr>
          <w:rFonts w:ascii="宋体" w:hAnsi="宋体" w:eastAsia="方正仿宋_GB2312" w:cs="方正仿宋_GB2312"/>
          <w:sz w:val="32"/>
          <w:szCs w:val="32"/>
        </w:rPr>
      </w:pPr>
      <w:r>
        <w:rPr>
          <w:rFonts w:hint="eastAsia" w:ascii="宋体" w:hAnsi="宋体" w:eastAsia="仿宋_GB2312" w:cs="仿宋"/>
          <w:bCs/>
          <w:sz w:val="36"/>
          <w:szCs w:val="36"/>
        </w:rPr>
        <w:t>呼和浩特市人民政府事故调查组</w:t>
      </w:r>
    </w:p>
    <w:p w14:paraId="56ADE5F3">
      <w:pPr>
        <w:spacing w:line="560" w:lineRule="exact"/>
        <w:jc w:val="center"/>
        <w:rPr>
          <w:rFonts w:ascii="宋体" w:hAnsi="宋体"/>
          <w:b/>
          <w:bCs/>
          <w:sz w:val="44"/>
          <w:szCs w:val="44"/>
        </w:rPr>
      </w:pPr>
      <w:r>
        <w:rPr>
          <w:rFonts w:hint="eastAsia" w:ascii="宋体" w:hAnsi="宋体" w:eastAsia="方正仿宋_GB2312" w:cs="Times New Roman"/>
          <w:sz w:val="32"/>
          <w:szCs w:val="32"/>
        </w:rPr>
        <w:t>2025年</w:t>
      </w:r>
      <w:r>
        <w:rPr>
          <w:rFonts w:hint="eastAsia" w:ascii="宋体" w:hAnsi="宋体" w:eastAsia="方正仿宋_GB2312" w:cs="Times New Roman"/>
          <w:sz w:val="32"/>
          <w:szCs w:val="32"/>
          <w:lang w:val="en-US" w:eastAsia="zh-CN"/>
        </w:rPr>
        <w:t>4</w:t>
      </w:r>
      <w:r>
        <w:rPr>
          <w:rFonts w:hint="eastAsia" w:ascii="宋体" w:hAnsi="宋体" w:eastAsia="方正仿宋_GB2312" w:cs="Times New Roman"/>
          <w:sz w:val="32"/>
          <w:szCs w:val="32"/>
        </w:rPr>
        <w:t>月</w:t>
      </w:r>
      <w:r>
        <w:rPr>
          <w:rFonts w:hint="eastAsia" w:ascii="宋体" w:hAnsi="宋体" w:eastAsia="方正仿宋_GB2312" w:cs="Times New Roman"/>
          <w:sz w:val="32"/>
          <w:szCs w:val="32"/>
          <w:lang w:val="en-US" w:eastAsia="zh-CN"/>
        </w:rPr>
        <w:t>30</w:t>
      </w:r>
      <w:r>
        <w:rPr>
          <w:rFonts w:hint="eastAsia" w:ascii="宋体" w:hAnsi="宋体" w:eastAsia="方正仿宋_GB2312" w:cs="Times New Roman"/>
          <w:sz w:val="32"/>
          <w:szCs w:val="32"/>
        </w:rPr>
        <w:t>日</w:t>
      </w:r>
    </w:p>
    <w:p w14:paraId="32F97B42">
      <w:pPr>
        <w:spacing w:line="560" w:lineRule="exact"/>
        <w:jc w:val="center"/>
        <w:rPr>
          <w:rFonts w:ascii="宋体" w:hAnsi="宋体"/>
          <w:b/>
          <w:bCs/>
          <w:sz w:val="44"/>
          <w:szCs w:val="44"/>
        </w:rPr>
      </w:pPr>
      <w:r>
        <w:rPr>
          <w:rFonts w:ascii="宋体" w:hAnsi="宋体"/>
          <w:b/>
          <w:bCs/>
          <w:sz w:val="44"/>
          <w:szCs w:val="44"/>
        </w:rPr>
        <w:t>目</w:t>
      </w:r>
      <w:r>
        <w:rPr>
          <w:rFonts w:hint="eastAsia" w:ascii="宋体" w:hAnsi="宋体"/>
          <w:b/>
          <w:bCs/>
          <w:sz w:val="44"/>
          <w:szCs w:val="44"/>
          <w:lang w:val="en-US" w:eastAsia="zh-CN"/>
        </w:rPr>
        <w:t xml:space="preserve">  </w:t>
      </w:r>
      <w:r>
        <w:rPr>
          <w:rFonts w:ascii="宋体" w:hAnsi="宋体"/>
          <w:b/>
          <w:bCs/>
          <w:sz w:val="44"/>
          <w:szCs w:val="44"/>
        </w:rPr>
        <w:t>录</w:t>
      </w:r>
    </w:p>
    <w:p w14:paraId="1DB58789">
      <w:pPr>
        <w:spacing w:line="400" w:lineRule="exact"/>
        <w:jc w:val="center"/>
        <w:rPr>
          <w:rFonts w:ascii="宋体" w:hAnsi="宋体"/>
          <w:b/>
          <w:bCs/>
          <w:sz w:val="28"/>
          <w:szCs w:val="28"/>
        </w:rPr>
      </w:pPr>
    </w:p>
    <w:p w14:paraId="64D0577A">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TOC \o "1-3" \h \u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HYPERLINK \l _Toc8562 </w:instrText>
      </w:r>
      <w:r>
        <w:rPr>
          <w:rFonts w:ascii="宋体" w:hAnsi="宋体"/>
          <w:sz w:val="28"/>
          <w:szCs w:val="28"/>
        </w:rPr>
        <w:fldChar w:fldCharType="separate"/>
      </w:r>
      <w:r>
        <w:rPr>
          <w:rFonts w:hint="eastAsia" w:ascii="宋体" w:hAnsi="宋体" w:eastAsia="黑体" w:cs="方正仿宋_GB2312"/>
          <w:sz w:val="28"/>
          <w:szCs w:val="28"/>
        </w:rPr>
        <w:t>一、事故基本情况</w:t>
      </w:r>
      <w:r>
        <w:rPr>
          <w:sz w:val="28"/>
          <w:szCs w:val="28"/>
        </w:rPr>
        <w:tab/>
      </w:r>
      <w:r>
        <w:rPr>
          <w:sz w:val="28"/>
          <w:szCs w:val="28"/>
        </w:rPr>
        <w:fldChar w:fldCharType="begin"/>
      </w:r>
      <w:r>
        <w:rPr>
          <w:sz w:val="28"/>
          <w:szCs w:val="28"/>
        </w:rPr>
        <w:instrText xml:space="preserve"> PAGEREF _Toc8562 \h </w:instrText>
      </w:r>
      <w:r>
        <w:rPr>
          <w:sz w:val="28"/>
          <w:szCs w:val="28"/>
        </w:rPr>
        <w:fldChar w:fldCharType="separate"/>
      </w:r>
      <w:r>
        <w:rPr>
          <w:sz w:val="28"/>
          <w:szCs w:val="28"/>
        </w:rPr>
        <w:t>- 2 -</w:t>
      </w:r>
      <w:r>
        <w:rPr>
          <w:sz w:val="28"/>
          <w:szCs w:val="28"/>
        </w:rPr>
        <w:fldChar w:fldCharType="end"/>
      </w:r>
      <w:r>
        <w:rPr>
          <w:rFonts w:ascii="宋体" w:hAnsi="宋体"/>
          <w:sz w:val="28"/>
          <w:szCs w:val="28"/>
        </w:rPr>
        <w:fldChar w:fldCharType="end"/>
      </w:r>
    </w:p>
    <w:p w14:paraId="2F5D0B95">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_Toc26799 </w:instrText>
      </w:r>
      <w:r>
        <w:rPr>
          <w:rFonts w:ascii="宋体" w:hAnsi="宋体"/>
          <w:sz w:val="28"/>
          <w:szCs w:val="28"/>
        </w:rPr>
        <w:fldChar w:fldCharType="separate"/>
      </w:r>
      <w:r>
        <w:rPr>
          <w:rFonts w:hint="eastAsia" w:ascii="宋体" w:hAnsi="宋体" w:eastAsia="楷体_GB2312" w:cs="楷体_GB2312"/>
          <w:bCs/>
          <w:sz w:val="28"/>
          <w:szCs w:val="28"/>
        </w:rPr>
        <w:t>（一）事故相关单位情况</w:t>
      </w:r>
      <w:r>
        <w:rPr>
          <w:sz w:val="28"/>
          <w:szCs w:val="28"/>
        </w:rPr>
        <w:tab/>
      </w:r>
      <w:r>
        <w:rPr>
          <w:sz w:val="28"/>
          <w:szCs w:val="28"/>
        </w:rPr>
        <w:fldChar w:fldCharType="begin"/>
      </w:r>
      <w:r>
        <w:rPr>
          <w:sz w:val="28"/>
          <w:szCs w:val="28"/>
        </w:rPr>
        <w:instrText xml:space="preserve"> PAGEREF _Toc26799 \h </w:instrText>
      </w:r>
      <w:r>
        <w:rPr>
          <w:sz w:val="28"/>
          <w:szCs w:val="28"/>
        </w:rPr>
        <w:fldChar w:fldCharType="separate"/>
      </w:r>
      <w:r>
        <w:rPr>
          <w:sz w:val="28"/>
          <w:szCs w:val="28"/>
        </w:rPr>
        <w:t>- 2 -</w:t>
      </w:r>
      <w:r>
        <w:rPr>
          <w:sz w:val="28"/>
          <w:szCs w:val="28"/>
        </w:rPr>
        <w:fldChar w:fldCharType="end"/>
      </w:r>
      <w:r>
        <w:rPr>
          <w:rFonts w:ascii="宋体" w:hAnsi="宋体"/>
          <w:sz w:val="28"/>
          <w:szCs w:val="28"/>
        </w:rPr>
        <w:fldChar w:fldCharType="end"/>
      </w:r>
    </w:p>
    <w:p w14:paraId="5A710712">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_Toc24890 </w:instrText>
      </w:r>
      <w:r>
        <w:rPr>
          <w:rFonts w:ascii="宋体" w:hAnsi="宋体"/>
          <w:sz w:val="28"/>
          <w:szCs w:val="28"/>
        </w:rPr>
        <w:fldChar w:fldCharType="separate"/>
      </w:r>
      <w:r>
        <w:rPr>
          <w:rFonts w:hint="eastAsia" w:ascii="宋体" w:hAnsi="宋体" w:eastAsia="楷体_GB2312" w:cs="楷体_GB2312"/>
          <w:sz w:val="28"/>
          <w:szCs w:val="28"/>
        </w:rPr>
        <w:t>（二）建设项目及外包施工情况</w:t>
      </w:r>
      <w:r>
        <w:rPr>
          <w:sz w:val="28"/>
          <w:szCs w:val="28"/>
        </w:rPr>
        <w:tab/>
      </w:r>
      <w:r>
        <w:rPr>
          <w:sz w:val="28"/>
          <w:szCs w:val="28"/>
        </w:rPr>
        <w:fldChar w:fldCharType="begin"/>
      </w:r>
      <w:r>
        <w:rPr>
          <w:sz w:val="28"/>
          <w:szCs w:val="28"/>
        </w:rPr>
        <w:instrText xml:space="preserve"> PAGEREF _Toc24890 \h </w:instrText>
      </w:r>
      <w:r>
        <w:rPr>
          <w:sz w:val="28"/>
          <w:szCs w:val="28"/>
        </w:rPr>
        <w:fldChar w:fldCharType="separate"/>
      </w:r>
      <w:r>
        <w:rPr>
          <w:sz w:val="28"/>
          <w:szCs w:val="28"/>
        </w:rPr>
        <w:t>- 5 -</w:t>
      </w:r>
      <w:r>
        <w:rPr>
          <w:sz w:val="28"/>
          <w:szCs w:val="28"/>
        </w:rPr>
        <w:fldChar w:fldCharType="end"/>
      </w:r>
      <w:r>
        <w:rPr>
          <w:rFonts w:ascii="宋体" w:hAnsi="宋体"/>
          <w:sz w:val="28"/>
          <w:szCs w:val="28"/>
        </w:rPr>
        <w:fldChar w:fldCharType="end"/>
      </w:r>
    </w:p>
    <w:p w14:paraId="38202BB0">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_Toc10691 </w:instrText>
      </w:r>
      <w:r>
        <w:rPr>
          <w:rFonts w:ascii="宋体" w:hAnsi="宋体"/>
          <w:sz w:val="28"/>
          <w:szCs w:val="28"/>
        </w:rPr>
        <w:fldChar w:fldCharType="separate"/>
      </w:r>
      <w:r>
        <w:rPr>
          <w:rFonts w:hint="eastAsia" w:ascii="宋体" w:hAnsi="宋体" w:eastAsia="楷体_GB2312" w:cs="楷体_GB2312"/>
          <w:sz w:val="28"/>
          <w:szCs w:val="28"/>
        </w:rPr>
        <w:t>（三）事故矿井基本情况</w:t>
      </w:r>
      <w:r>
        <w:rPr>
          <w:sz w:val="28"/>
          <w:szCs w:val="28"/>
        </w:rPr>
        <w:tab/>
      </w:r>
      <w:r>
        <w:rPr>
          <w:sz w:val="28"/>
          <w:szCs w:val="28"/>
        </w:rPr>
        <w:fldChar w:fldCharType="begin"/>
      </w:r>
      <w:r>
        <w:rPr>
          <w:sz w:val="28"/>
          <w:szCs w:val="28"/>
        </w:rPr>
        <w:instrText xml:space="preserve"> PAGEREF _Toc10691 \h </w:instrText>
      </w:r>
      <w:r>
        <w:rPr>
          <w:sz w:val="28"/>
          <w:szCs w:val="28"/>
        </w:rPr>
        <w:fldChar w:fldCharType="separate"/>
      </w:r>
      <w:r>
        <w:rPr>
          <w:sz w:val="28"/>
          <w:szCs w:val="28"/>
        </w:rPr>
        <w:t>- 6 -</w:t>
      </w:r>
      <w:r>
        <w:rPr>
          <w:sz w:val="28"/>
          <w:szCs w:val="28"/>
        </w:rPr>
        <w:fldChar w:fldCharType="end"/>
      </w:r>
      <w:r>
        <w:rPr>
          <w:rFonts w:ascii="宋体" w:hAnsi="宋体"/>
          <w:sz w:val="28"/>
          <w:szCs w:val="28"/>
        </w:rPr>
        <w:fldChar w:fldCharType="end"/>
      </w:r>
    </w:p>
    <w:p w14:paraId="1BC83B10">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_Toc8926 </w:instrText>
      </w:r>
      <w:r>
        <w:rPr>
          <w:rFonts w:ascii="宋体" w:hAnsi="宋体"/>
          <w:sz w:val="28"/>
          <w:szCs w:val="28"/>
        </w:rPr>
        <w:fldChar w:fldCharType="separate"/>
      </w:r>
      <w:r>
        <w:rPr>
          <w:rFonts w:hint="eastAsia" w:ascii="宋体" w:hAnsi="宋体" w:eastAsia="黑体" w:cs="黑体"/>
          <w:bCs/>
          <w:sz w:val="28"/>
          <w:szCs w:val="28"/>
        </w:rPr>
        <w:t>二、事故发生经过</w:t>
      </w:r>
      <w:r>
        <w:rPr>
          <w:sz w:val="28"/>
          <w:szCs w:val="28"/>
        </w:rPr>
        <w:tab/>
      </w:r>
      <w:r>
        <w:rPr>
          <w:sz w:val="28"/>
          <w:szCs w:val="28"/>
        </w:rPr>
        <w:fldChar w:fldCharType="begin"/>
      </w:r>
      <w:r>
        <w:rPr>
          <w:sz w:val="28"/>
          <w:szCs w:val="28"/>
        </w:rPr>
        <w:instrText xml:space="preserve"> PAGEREF _Toc8926 \h </w:instrText>
      </w:r>
      <w:r>
        <w:rPr>
          <w:sz w:val="28"/>
          <w:szCs w:val="28"/>
        </w:rPr>
        <w:fldChar w:fldCharType="separate"/>
      </w:r>
      <w:r>
        <w:rPr>
          <w:sz w:val="28"/>
          <w:szCs w:val="28"/>
        </w:rPr>
        <w:t>- 13 -</w:t>
      </w:r>
      <w:r>
        <w:rPr>
          <w:sz w:val="28"/>
          <w:szCs w:val="28"/>
        </w:rPr>
        <w:fldChar w:fldCharType="end"/>
      </w:r>
      <w:r>
        <w:rPr>
          <w:rFonts w:ascii="宋体" w:hAnsi="宋体"/>
          <w:sz w:val="28"/>
          <w:szCs w:val="28"/>
        </w:rPr>
        <w:fldChar w:fldCharType="end"/>
      </w:r>
    </w:p>
    <w:p w14:paraId="1B2C0BBE">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_Toc17370 </w:instrText>
      </w:r>
      <w:r>
        <w:rPr>
          <w:rFonts w:ascii="宋体" w:hAnsi="宋体"/>
          <w:sz w:val="28"/>
          <w:szCs w:val="28"/>
        </w:rPr>
        <w:fldChar w:fldCharType="separate"/>
      </w:r>
      <w:r>
        <w:rPr>
          <w:rFonts w:hint="eastAsia" w:ascii="宋体" w:hAnsi="宋体" w:eastAsia="黑体" w:cs="黑体"/>
          <w:sz w:val="28"/>
          <w:szCs w:val="28"/>
        </w:rPr>
        <w:t>三、事故应急处置及评估情况</w:t>
      </w:r>
      <w:r>
        <w:rPr>
          <w:sz w:val="28"/>
          <w:szCs w:val="28"/>
        </w:rPr>
        <w:tab/>
      </w:r>
      <w:r>
        <w:rPr>
          <w:sz w:val="28"/>
          <w:szCs w:val="28"/>
        </w:rPr>
        <w:fldChar w:fldCharType="begin"/>
      </w:r>
      <w:r>
        <w:rPr>
          <w:sz w:val="28"/>
          <w:szCs w:val="28"/>
        </w:rPr>
        <w:instrText xml:space="preserve"> PAGEREF _Toc17370 \h </w:instrText>
      </w:r>
      <w:r>
        <w:rPr>
          <w:sz w:val="28"/>
          <w:szCs w:val="28"/>
        </w:rPr>
        <w:fldChar w:fldCharType="separate"/>
      </w:r>
      <w:r>
        <w:rPr>
          <w:sz w:val="28"/>
          <w:szCs w:val="28"/>
        </w:rPr>
        <w:t>- 15 -</w:t>
      </w:r>
      <w:r>
        <w:rPr>
          <w:sz w:val="28"/>
          <w:szCs w:val="28"/>
        </w:rPr>
        <w:fldChar w:fldCharType="end"/>
      </w:r>
      <w:r>
        <w:rPr>
          <w:rFonts w:ascii="宋体" w:hAnsi="宋体"/>
          <w:sz w:val="28"/>
          <w:szCs w:val="28"/>
        </w:rPr>
        <w:fldChar w:fldCharType="end"/>
      </w:r>
    </w:p>
    <w:p w14:paraId="279C413F">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_Toc28335 </w:instrText>
      </w:r>
      <w:r>
        <w:rPr>
          <w:rFonts w:ascii="宋体" w:hAnsi="宋体"/>
          <w:sz w:val="28"/>
          <w:szCs w:val="28"/>
        </w:rPr>
        <w:fldChar w:fldCharType="separate"/>
      </w:r>
      <w:r>
        <w:rPr>
          <w:rFonts w:hint="eastAsia" w:ascii="宋体" w:hAnsi="宋体" w:eastAsia="楷体_GB2312" w:cs="楷体_GB2312"/>
          <w:sz w:val="28"/>
          <w:szCs w:val="28"/>
        </w:rPr>
        <w:t>（一）事故信息接报及响应情况</w:t>
      </w:r>
      <w:r>
        <w:rPr>
          <w:sz w:val="28"/>
          <w:szCs w:val="28"/>
        </w:rPr>
        <w:tab/>
      </w:r>
      <w:r>
        <w:rPr>
          <w:sz w:val="28"/>
          <w:szCs w:val="28"/>
        </w:rPr>
        <w:fldChar w:fldCharType="begin"/>
      </w:r>
      <w:r>
        <w:rPr>
          <w:sz w:val="28"/>
          <w:szCs w:val="28"/>
        </w:rPr>
        <w:instrText xml:space="preserve"> PAGEREF _Toc28335 \h </w:instrText>
      </w:r>
      <w:r>
        <w:rPr>
          <w:sz w:val="28"/>
          <w:szCs w:val="28"/>
        </w:rPr>
        <w:fldChar w:fldCharType="separate"/>
      </w:r>
      <w:r>
        <w:rPr>
          <w:sz w:val="28"/>
          <w:szCs w:val="28"/>
        </w:rPr>
        <w:t>- 15 -</w:t>
      </w:r>
      <w:r>
        <w:rPr>
          <w:sz w:val="28"/>
          <w:szCs w:val="28"/>
        </w:rPr>
        <w:fldChar w:fldCharType="end"/>
      </w:r>
      <w:r>
        <w:rPr>
          <w:rFonts w:ascii="宋体" w:hAnsi="宋体"/>
          <w:sz w:val="28"/>
          <w:szCs w:val="28"/>
        </w:rPr>
        <w:fldChar w:fldCharType="end"/>
      </w:r>
    </w:p>
    <w:p w14:paraId="42B9569D">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_Toc27844 </w:instrText>
      </w:r>
      <w:r>
        <w:rPr>
          <w:rFonts w:ascii="宋体" w:hAnsi="宋体"/>
          <w:sz w:val="28"/>
          <w:szCs w:val="28"/>
        </w:rPr>
        <w:fldChar w:fldCharType="separate"/>
      </w:r>
      <w:r>
        <w:rPr>
          <w:rFonts w:hint="eastAsia" w:ascii="宋体" w:hAnsi="宋体" w:eastAsia="楷体_GB2312" w:cs="楷体_GB2312"/>
          <w:sz w:val="28"/>
          <w:szCs w:val="28"/>
        </w:rPr>
        <w:t>（二）事故现场应急处置及救援情况</w:t>
      </w:r>
      <w:r>
        <w:rPr>
          <w:sz w:val="28"/>
          <w:szCs w:val="28"/>
        </w:rPr>
        <w:tab/>
      </w:r>
      <w:r>
        <w:rPr>
          <w:sz w:val="28"/>
          <w:szCs w:val="28"/>
        </w:rPr>
        <w:fldChar w:fldCharType="begin"/>
      </w:r>
      <w:r>
        <w:rPr>
          <w:sz w:val="28"/>
          <w:szCs w:val="28"/>
        </w:rPr>
        <w:instrText xml:space="preserve"> PAGEREF _Toc27844 \h </w:instrText>
      </w:r>
      <w:r>
        <w:rPr>
          <w:sz w:val="28"/>
          <w:szCs w:val="28"/>
        </w:rPr>
        <w:fldChar w:fldCharType="separate"/>
      </w:r>
      <w:r>
        <w:rPr>
          <w:sz w:val="28"/>
          <w:szCs w:val="28"/>
        </w:rPr>
        <w:t>- 15 -</w:t>
      </w:r>
      <w:r>
        <w:rPr>
          <w:sz w:val="28"/>
          <w:szCs w:val="28"/>
        </w:rPr>
        <w:fldChar w:fldCharType="end"/>
      </w:r>
      <w:r>
        <w:rPr>
          <w:rFonts w:ascii="宋体" w:hAnsi="宋体"/>
          <w:sz w:val="28"/>
          <w:szCs w:val="28"/>
        </w:rPr>
        <w:fldChar w:fldCharType="end"/>
      </w:r>
    </w:p>
    <w:p w14:paraId="3F89EB4A">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_Toc16120 </w:instrText>
      </w:r>
      <w:r>
        <w:rPr>
          <w:rFonts w:ascii="宋体" w:hAnsi="宋体"/>
          <w:sz w:val="28"/>
          <w:szCs w:val="28"/>
        </w:rPr>
        <w:fldChar w:fldCharType="separate"/>
      </w:r>
      <w:r>
        <w:rPr>
          <w:rFonts w:hint="eastAsia" w:ascii="宋体" w:hAnsi="宋体" w:eastAsia="楷体_GB2312" w:cs="楷体_GB2312"/>
          <w:sz w:val="28"/>
          <w:szCs w:val="28"/>
        </w:rPr>
        <w:t>（三）应急处置评估及善后情况</w:t>
      </w:r>
      <w:r>
        <w:rPr>
          <w:sz w:val="28"/>
          <w:szCs w:val="28"/>
        </w:rPr>
        <w:tab/>
      </w:r>
      <w:r>
        <w:rPr>
          <w:sz w:val="28"/>
          <w:szCs w:val="28"/>
        </w:rPr>
        <w:fldChar w:fldCharType="begin"/>
      </w:r>
      <w:r>
        <w:rPr>
          <w:sz w:val="28"/>
          <w:szCs w:val="28"/>
        </w:rPr>
        <w:instrText xml:space="preserve"> PAGEREF _Toc16120 \h </w:instrText>
      </w:r>
      <w:r>
        <w:rPr>
          <w:sz w:val="28"/>
          <w:szCs w:val="28"/>
        </w:rPr>
        <w:fldChar w:fldCharType="separate"/>
      </w:r>
      <w:r>
        <w:rPr>
          <w:sz w:val="28"/>
          <w:szCs w:val="28"/>
        </w:rPr>
        <w:t>- 15 -</w:t>
      </w:r>
      <w:r>
        <w:rPr>
          <w:sz w:val="28"/>
          <w:szCs w:val="28"/>
        </w:rPr>
        <w:fldChar w:fldCharType="end"/>
      </w:r>
      <w:r>
        <w:rPr>
          <w:rFonts w:ascii="宋体" w:hAnsi="宋体"/>
          <w:sz w:val="28"/>
          <w:szCs w:val="28"/>
        </w:rPr>
        <w:fldChar w:fldCharType="end"/>
      </w:r>
    </w:p>
    <w:p w14:paraId="3F6ABA7C">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_Toc19058 </w:instrText>
      </w:r>
      <w:r>
        <w:rPr>
          <w:rFonts w:ascii="宋体" w:hAnsi="宋体"/>
          <w:sz w:val="28"/>
          <w:szCs w:val="28"/>
        </w:rPr>
        <w:fldChar w:fldCharType="separate"/>
      </w:r>
      <w:r>
        <w:rPr>
          <w:rFonts w:hint="eastAsia" w:ascii="宋体" w:hAnsi="宋体" w:eastAsia="黑体" w:cs="黑体"/>
          <w:sz w:val="28"/>
          <w:szCs w:val="28"/>
        </w:rPr>
        <w:t>四、事故伤亡及直接经济损失情况</w:t>
      </w:r>
      <w:r>
        <w:rPr>
          <w:sz w:val="28"/>
          <w:szCs w:val="28"/>
        </w:rPr>
        <w:tab/>
      </w:r>
      <w:r>
        <w:rPr>
          <w:sz w:val="28"/>
          <w:szCs w:val="28"/>
        </w:rPr>
        <w:fldChar w:fldCharType="begin"/>
      </w:r>
      <w:r>
        <w:rPr>
          <w:sz w:val="28"/>
          <w:szCs w:val="28"/>
        </w:rPr>
        <w:instrText xml:space="preserve"> PAGEREF _Toc19058 \h </w:instrText>
      </w:r>
      <w:r>
        <w:rPr>
          <w:sz w:val="28"/>
          <w:szCs w:val="28"/>
        </w:rPr>
        <w:fldChar w:fldCharType="separate"/>
      </w:r>
      <w:r>
        <w:rPr>
          <w:sz w:val="28"/>
          <w:szCs w:val="28"/>
        </w:rPr>
        <w:t>- 16 -</w:t>
      </w:r>
      <w:r>
        <w:rPr>
          <w:sz w:val="28"/>
          <w:szCs w:val="28"/>
        </w:rPr>
        <w:fldChar w:fldCharType="end"/>
      </w:r>
      <w:r>
        <w:rPr>
          <w:rFonts w:ascii="宋体" w:hAnsi="宋体"/>
          <w:sz w:val="28"/>
          <w:szCs w:val="28"/>
        </w:rPr>
        <w:fldChar w:fldCharType="end"/>
      </w:r>
    </w:p>
    <w:p w14:paraId="0A090A34">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_Toc11121 </w:instrText>
      </w:r>
      <w:r>
        <w:rPr>
          <w:rFonts w:ascii="宋体" w:hAnsi="宋体"/>
          <w:sz w:val="28"/>
          <w:szCs w:val="28"/>
        </w:rPr>
        <w:fldChar w:fldCharType="separate"/>
      </w:r>
      <w:r>
        <w:rPr>
          <w:rFonts w:hint="eastAsia" w:ascii="宋体" w:hAnsi="宋体" w:eastAsia="黑体" w:cs="黑体"/>
          <w:sz w:val="28"/>
          <w:szCs w:val="28"/>
        </w:rPr>
        <w:t>五、事故原因分析</w:t>
      </w:r>
      <w:r>
        <w:rPr>
          <w:sz w:val="28"/>
          <w:szCs w:val="28"/>
        </w:rPr>
        <w:tab/>
      </w:r>
      <w:r>
        <w:rPr>
          <w:sz w:val="28"/>
          <w:szCs w:val="28"/>
        </w:rPr>
        <w:fldChar w:fldCharType="begin"/>
      </w:r>
      <w:r>
        <w:rPr>
          <w:sz w:val="28"/>
          <w:szCs w:val="28"/>
        </w:rPr>
        <w:instrText xml:space="preserve"> PAGEREF _Toc11121 \h </w:instrText>
      </w:r>
      <w:r>
        <w:rPr>
          <w:sz w:val="28"/>
          <w:szCs w:val="28"/>
        </w:rPr>
        <w:fldChar w:fldCharType="separate"/>
      </w:r>
      <w:r>
        <w:rPr>
          <w:sz w:val="28"/>
          <w:szCs w:val="28"/>
        </w:rPr>
        <w:t>- 16 -</w:t>
      </w:r>
      <w:r>
        <w:rPr>
          <w:sz w:val="28"/>
          <w:szCs w:val="28"/>
        </w:rPr>
        <w:fldChar w:fldCharType="end"/>
      </w:r>
      <w:r>
        <w:rPr>
          <w:rFonts w:ascii="宋体" w:hAnsi="宋体"/>
          <w:sz w:val="28"/>
          <w:szCs w:val="28"/>
        </w:rPr>
        <w:fldChar w:fldCharType="end"/>
      </w:r>
    </w:p>
    <w:p w14:paraId="090E4673">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_Toc8479 </w:instrText>
      </w:r>
      <w:r>
        <w:rPr>
          <w:rFonts w:ascii="宋体" w:hAnsi="宋体"/>
          <w:sz w:val="28"/>
          <w:szCs w:val="28"/>
        </w:rPr>
        <w:fldChar w:fldCharType="separate"/>
      </w:r>
      <w:r>
        <w:rPr>
          <w:rFonts w:hint="eastAsia" w:ascii="宋体" w:hAnsi="宋体" w:eastAsia="楷体_GB2312" w:cs="楷体_GB2312"/>
          <w:sz w:val="28"/>
          <w:szCs w:val="28"/>
        </w:rPr>
        <w:t>（一）直接原因</w:t>
      </w:r>
      <w:r>
        <w:rPr>
          <w:sz w:val="28"/>
          <w:szCs w:val="28"/>
        </w:rPr>
        <w:tab/>
      </w:r>
      <w:r>
        <w:rPr>
          <w:sz w:val="28"/>
          <w:szCs w:val="28"/>
        </w:rPr>
        <w:fldChar w:fldCharType="begin"/>
      </w:r>
      <w:r>
        <w:rPr>
          <w:sz w:val="28"/>
          <w:szCs w:val="28"/>
        </w:rPr>
        <w:instrText xml:space="preserve"> PAGEREF _Toc8479 \h </w:instrText>
      </w:r>
      <w:r>
        <w:rPr>
          <w:sz w:val="28"/>
          <w:szCs w:val="28"/>
        </w:rPr>
        <w:fldChar w:fldCharType="separate"/>
      </w:r>
      <w:r>
        <w:rPr>
          <w:sz w:val="28"/>
          <w:szCs w:val="28"/>
        </w:rPr>
        <w:t>- 16 -</w:t>
      </w:r>
      <w:r>
        <w:rPr>
          <w:sz w:val="28"/>
          <w:szCs w:val="28"/>
        </w:rPr>
        <w:fldChar w:fldCharType="end"/>
      </w:r>
      <w:r>
        <w:rPr>
          <w:rFonts w:ascii="宋体" w:hAnsi="宋体"/>
          <w:sz w:val="28"/>
          <w:szCs w:val="28"/>
        </w:rPr>
        <w:fldChar w:fldCharType="end"/>
      </w:r>
    </w:p>
    <w:p w14:paraId="48D66774">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_Toc19776 </w:instrText>
      </w:r>
      <w:r>
        <w:rPr>
          <w:rFonts w:ascii="宋体" w:hAnsi="宋体"/>
          <w:sz w:val="28"/>
          <w:szCs w:val="28"/>
        </w:rPr>
        <w:fldChar w:fldCharType="separate"/>
      </w:r>
      <w:r>
        <w:rPr>
          <w:rFonts w:hint="eastAsia" w:ascii="宋体" w:hAnsi="宋体" w:eastAsia="楷体_GB2312" w:cs="楷体_GB2312"/>
          <w:sz w:val="28"/>
          <w:szCs w:val="28"/>
        </w:rPr>
        <w:t>（二）间接原因</w:t>
      </w:r>
      <w:r>
        <w:rPr>
          <w:sz w:val="28"/>
          <w:szCs w:val="28"/>
        </w:rPr>
        <w:tab/>
      </w:r>
      <w:r>
        <w:rPr>
          <w:sz w:val="28"/>
          <w:szCs w:val="28"/>
        </w:rPr>
        <w:fldChar w:fldCharType="begin"/>
      </w:r>
      <w:r>
        <w:rPr>
          <w:sz w:val="28"/>
          <w:szCs w:val="28"/>
        </w:rPr>
        <w:instrText xml:space="preserve"> PAGEREF _Toc19776 \h </w:instrText>
      </w:r>
      <w:r>
        <w:rPr>
          <w:sz w:val="28"/>
          <w:szCs w:val="28"/>
        </w:rPr>
        <w:fldChar w:fldCharType="separate"/>
      </w:r>
      <w:r>
        <w:rPr>
          <w:sz w:val="28"/>
          <w:szCs w:val="28"/>
        </w:rPr>
        <w:t>- 16 -</w:t>
      </w:r>
      <w:r>
        <w:rPr>
          <w:sz w:val="28"/>
          <w:szCs w:val="28"/>
        </w:rPr>
        <w:fldChar w:fldCharType="end"/>
      </w:r>
      <w:r>
        <w:rPr>
          <w:rFonts w:ascii="宋体" w:hAnsi="宋体"/>
          <w:sz w:val="28"/>
          <w:szCs w:val="28"/>
        </w:rPr>
        <w:fldChar w:fldCharType="end"/>
      </w:r>
    </w:p>
    <w:p w14:paraId="7D161036">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_Toc23498 </w:instrText>
      </w:r>
      <w:r>
        <w:rPr>
          <w:rFonts w:ascii="宋体" w:hAnsi="宋体"/>
          <w:sz w:val="28"/>
          <w:szCs w:val="28"/>
        </w:rPr>
        <w:fldChar w:fldCharType="separate"/>
      </w:r>
      <w:r>
        <w:rPr>
          <w:rFonts w:hint="eastAsia" w:ascii="宋体" w:hAnsi="宋体" w:eastAsia="楷体_GB2312" w:cs="楷体_GB2312"/>
          <w:sz w:val="28"/>
          <w:szCs w:val="28"/>
        </w:rPr>
        <w:t>（三）事故原因分析</w:t>
      </w:r>
      <w:r>
        <w:rPr>
          <w:sz w:val="28"/>
          <w:szCs w:val="28"/>
        </w:rPr>
        <w:tab/>
      </w:r>
      <w:r>
        <w:rPr>
          <w:sz w:val="28"/>
          <w:szCs w:val="28"/>
        </w:rPr>
        <w:fldChar w:fldCharType="begin"/>
      </w:r>
      <w:r>
        <w:rPr>
          <w:sz w:val="28"/>
          <w:szCs w:val="28"/>
        </w:rPr>
        <w:instrText xml:space="preserve"> PAGEREF _Toc23498 \h </w:instrText>
      </w:r>
      <w:r>
        <w:rPr>
          <w:sz w:val="28"/>
          <w:szCs w:val="28"/>
        </w:rPr>
        <w:fldChar w:fldCharType="separate"/>
      </w:r>
      <w:r>
        <w:rPr>
          <w:sz w:val="28"/>
          <w:szCs w:val="28"/>
        </w:rPr>
        <w:t>- 17 -</w:t>
      </w:r>
      <w:r>
        <w:rPr>
          <w:sz w:val="28"/>
          <w:szCs w:val="28"/>
        </w:rPr>
        <w:fldChar w:fldCharType="end"/>
      </w:r>
      <w:r>
        <w:rPr>
          <w:rFonts w:ascii="宋体" w:hAnsi="宋体"/>
          <w:sz w:val="28"/>
          <w:szCs w:val="28"/>
        </w:rPr>
        <w:fldChar w:fldCharType="end"/>
      </w:r>
    </w:p>
    <w:p w14:paraId="65FDC1B8">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_Toc2073 </w:instrText>
      </w:r>
      <w:r>
        <w:rPr>
          <w:rFonts w:ascii="宋体" w:hAnsi="宋体"/>
          <w:sz w:val="28"/>
          <w:szCs w:val="28"/>
        </w:rPr>
        <w:fldChar w:fldCharType="separate"/>
      </w:r>
      <w:r>
        <w:rPr>
          <w:rFonts w:hint="eastAsia" w:ascii="宋体" w:hAnsi="宋体" w:eastAsia="楷体_GB2312" w:cs="楷体_GB2312"/>
          <w:sz w:val="28"/>
          <w:szCs w:val="28"/>
        </w:rPr>
        <w:t>（四）其他可能因素排除</w:t>
      </w:r>
      <w:r>
        <w:rPr>
          <w:sz w:val="28"/>
          <w:szCs w:val="28"/>
        </w:rPr>
        <w:tab/>
      </w:r>
      <w:r>
        <w:rPr>
          <w:sz w:val="28"/>
          <w:szCs w:val="28"/>
        </w:rPr>
        <w:fldChar w:fldCharType="begin"/>
      </w:r>
      <w:r>
        <w:rPr>
          <w:sz w:val="28"/>
          <w:szCs w:val="28"/>
        </w:rPr>
        <w:instrText xml:space="preserve"> PAGEREF _Toc2073 \h </w:instrText>
      </w:r>
      <w:r>
        <w:rPr>
          <w:sz w:val="28"/>
          <w:szCs w:val="28"/>
        </w:rPr>
        <w:fldChar w:fldCharType="separate"/>
      </w:r>
      <w:r>
        <w:rPr>
          <w:sz w:val="28"/>
          <w:szCs w:val="28"/>
        </w:rPr>
        <w:t>- 17 -</w:t>
      </w:r>
      <w:r>
        <w:rPr>
          <w:sz w:val="28"/>
          <w:szCs w:val="28"/>
        </w:rPr>
        <w:fldChar w:fldCharType="end"/>
      </w:r>
      <w:r>
        <w:rPr>
          <w:rFonts w:ascii="宋体" w:hAnsi="宋体"/>
          <w:sz w:val="28"/>
          <w:szCs w:val="28"/>
        </w:rPr>
        <w:fldChar w:fldCharType="end"/>
      </w:r>
    </w:p>
    <w:p w14:paraId="20126701">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_Toc2395 </w:instrText>
      </w:r>
      <w:r>
        <w:rPr>
          <w:rFonts w:ascii="宋体" w:hAnsi="宋体"/>
          <w:sz w:val="28"/>
          <w:szCs w:val="28"/>
        </w:rPr>
        <w:fldChar w:fldCharType="separate"/>
      </w:r>
      <w:r>
        <w:rPr>
          <w:rFonts w:hint="eastAsia" w:ascii="宋体" w:hAnsi="宋体" w:eastAsia="黑体" w:cs="黑体"/>
          <w:sz w:val="28"/>
          <w:szCs w:val="28"/>
        </w:rPr>
        <w:t>六、事故相关单位存在的主要问题</w:t>
      </w:r>
      <w:r>
        <w:rPr>
          <w:sz w:val="28"/>
          <w:szCs w:val="28"/>
        </w:rPr>
        <w:tab/>
      </w:r>
      <w:r>
        <w:rPr>
          <w:sz w:val="28"/>
          <w:szCs w:val="28"/>
        </w:rPr>
        <w:fldChar w:fldCharType="begin"/>
      </w:r>
      <w:r>
        <w:rPr>
          <w:sz w:val="28"/>
          <w:szCs w:val="28"/>
        </w:rPr>
        <w:instrText xml:space="preserve"> PAGEREF _Toc2395 \h </w:instrText>
      </w:r>
      <w:r>
        <w:rPr>
          <w:sz w:val="28"/>
          <w:szCs w:val="28"/>
        </w:rPr>
        <w:fldChar w:fldCharType="separate"/>
      </w:r>
      <w:r>
        <w:rPr>
          <w:sz w:val="28"/>
          <w:szCs w:val="28"/>
        </w:rPr>
        <w:t>- 18 -</w:t>
      </w:r>
      <w:r>
        <w:rPr>
          <w:sz w:val="28"/>
          <w:szCs w:val="28"/>
        </w:rPr>
        <w:fldChar w:fldCharType="end"/>
      </w:r>
      <w:r>
        <w:rPr>
          <w:rFonts w:ascii="宋体" w:hAnsi="宋体"/>
          <w:sz w:val="28"/>
          <w:szCs w:val="28"/>
        </w:rPr>
        <w:fldChar w:fldCharType="end"/>
      </w:r>
    </w:p>
    <w:p w14:paraId="3B2CBFA2">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_Toc2358 </w:instrText>
      </w:r>
      <w:r>
        <w:rPr>
          <w:rFonts w:ascii="宋体" w:hAnsi="宋体"/>
          <w:sz w:val="28"/>
          <w:szCs w:val="28"/>
        </w:rPr>
        <w:fldChar w:fldCharType="separate"/>
      </w:r>
      <w:r>
        <w:rPr>
          <w:rFonts w:hint="eastAsia" w:ascii="宋体" w:hAnsi="宋体" w:eastAsia="楷体_GB2312" w:cs="楷体_GB2312"/>
          <w:sz w:val="28"/>
          <w:szCs w:val="28"/>
        </w:rPr>
        <w:t>（一）事故相关单位</w:t>
      </w:r>
      <w:r>
        <w:rPr>
          <w:sz w:val="28"/>
          <w:szCs w:val="28"/>
        </w:rPr>
        <w:tab/>
      </w:r>
      <w:r>
        <w:rPr>
          <w:sz w:val="28"/>
          <w:szCs w:val="28"/>
        </w:rPr>
        <w:fldChar w:fldCharType="begin"/>
      </w:r>
      <w:r>
        <w:rPr>
          <w:sz w:val="28"/>
          <w:szCs w:val="28"/>
        </w:rPr>
        <w:instrText xml:space="preserve"> PAGEREF _Toc2358 \h </w:instrText>
      </w:r>
      <w:r>
        <w:rPr>
          <w:sz w:val="28"/>
          <w:szCs w:val="28"/>
        </w:rPr>
        <w:fldChar w:fldCharType="separate"/>
      </w:r>
      <w:r>
        <w:rPr>
          <w:sz w:val="28"/>
          <w:szCs w:val="28"/>
        </w:rPr>
        <w:t>- 18 -</w:t>
      </w:r>
      <w:r>
        <w:rPr>
          <w:sz w:val="28"/>
          <w:szCs w:val="28"/>
        </w:rPr>
        <w:fldChar w:fldCharType="end"/>
      </w:r>
      <w:r>
        <w:rPr>
          <w:rFonts w:ascii="宋体" w:hAnsi="宋体"/>
          <w:sz w:val="28"/>
          <w:szCs w:val="28"/>
        </w:rPr>
        <w:fldChar w:fldCharType="end"/>
      </w:r>
    </w:p>
    <w:p w14:paraId="1C77240E">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_Toc31795 </w:instrText>
      </w:r>
      <w:r>
        <w:rPr>
          <w:rFonts w:ascii="宋体" w:hAnsi="宋体"/>
          <w:sz w:val="28"/>
          <w:szCs w:val="28"/>
        </w:rPr>
        <w:fldChar w:fldCharType="separate"/>
      </w:r>
      <w:r>
        <w:rPr>
          <w:rFonts w:hint="eastAsia" w:ascii="宋体" w:hAnsi="宋体" w:eastAsia="楷体_GB2312" w:cs="楷体_GB2312"/>
          <w:sz w:val="28"/>
          <w:szCs w:val="28"/>
        </w:rPr>
        <w:t>（二）有关监管单位</w:t>
      </w:r>
      <w:r>
        <w:rPr>
          <w:sz w:val="28"/>
          <w:szCs w:val="28"/>
        </w:rPr>
        <w:tab/>
      </w:r>
      <w:r>
        <w:rPr>
          <w:sz w:val="28"/>
          <w:szCs w:val="28"/>
        </w:rPr>
        <w:fldChar w:fldCharType="begin"/>
      </w:r>
      <w:r>
        <w:rPr>
          <w:sz w:val="28"/>
          <w:szCs w:val="28"/>
        </w:rPr>
        <w:instrText xml:space="preserve"> PAGEREF _Toc31795 \h </w:instrText>
      </w:r>
      <w:r>
        <w:rPr>
          <w:sz w:val="28"/>
          <w:szCs w:val="28"/>
        </w:rPr>
        <w:fldChar w:fldCharType="separate"/>
      </w:r>
      <w:r>
        <w:rPr>
          <w:sz w:val="28"/>
          <w:szCs w:val="28"/>
        </w:rPr>
        <w:t>- 21 -</w:t>
      </w:r>
      <w:r>
        <w:rPr>
          <w:sz w:val="28"/>
          <w:szCs w:val="28"/>
        </w:rPr>
        <w:fldChar w:fldCharType="end"/>
      </w:r>
      <w:r>
        <w:rPr>
          <w:rFonts w:ascii="宋体" w:hAnsi="宋体"/>
          <w:sz w:val="28"/>
          <w:szCs w:val="28"/>
        </w:rPr>
        <w:fldChar w:fldCharType="end"/>
      </w:r>
    </w:p>
    <w:p w14:paraId="5CC9105F">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_Toc4930 </w:instrText>
      </w:r>
      <w:r>
        <w:rPr>
          <w:rFonts w:ascii="宋体" w:hAnsi="宋体"/>
          <w:sz w:val="28"/>
          <w:szCs w:val="28"/>
        </w:rPr>
        <w:fldChar w:fldCharType="separate"/>
      </w:r>
      <w:r>
        <w:rPr>
          <w:rFonts w:hint="eastAsia" w:ascii="宋体" w:hAnsi="宋体" w:eastAsia="黑体" w:cs="黑体"/>
          <w:sz w:val="28"/>
          <w:szCs w:val="28"/>
        </w:rPr>
        <w:t>七、相关责任人员和责任单位处理建议</w:t>
      </w:r>
      <w:r>
        <w:rPr>
          <w:sz w:val="28"/>
          <w:szCs w:val="28"/>
        </w:rPr>
        <w:tab/>
      </w:r>
      <w:r>
        <w:rPr>
          <w:sz w:val="28"/>
          <w:szCs w:val="28"/>
        </w:rPr>
        <w:fldChar w:fldCharType="begin"/>
      </w:r>
      <w:r>
        <w:rPr>
          <w:sz w:val="28"/>
          <w:szCs w:val="28"/>
        </w:rPr>
        <w:instrText xml:space="preserve"> PAGEREF _Toc4930 \h </w:instrText>
      </w:r>
      <w:r>
        <w:rPr>
          <w:sz w:val="28"/>
          <w:szCs w:val="28"/>
        </w:rPr>
        <w:fldChar w:fldCharType="separate"/>
      </w:r>
      <w:r>
        <w:rPr>
          <w:sz w:val="28"/>
          <w:szCs w:val="28"/>
        </w:rPr>
        <w:t>- 21 -</w:t>
      </w:r>
      <w:r>
        <w:rPr>
          <w:sz w:val="28"/>
          <w:szCs w:val="28"/>
        </w:rPr>
        <w:fldChar w:fldCharType="end"/>
      </w:r>
      <w:r>
        <w:rPr>
          <w:rFonts w:ascii="宋体" w:hAnsi="宋体"/>
          <w:sz w:val="28"/>
          <w:szCs w:val="28"/>
        </w:rPr>
        <w:fldChar w:fldCharType="end"/>
      </w:r>
    </w:p>
    <w:p w14:paraId="5FE56490">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_Toc26357 </w:instrText>
      </w:r>
      <w:r>
        <w:rPr>
          <w:rFonts w:ascii="宋体" w:hAnsi="宋体"/>
          <w:sz w:val="28"/>
          <w:szCs w:val="28"/>
        </w:rPr>
        <w:fldChar w:fldCharType="separate"/>
      </w:r>
      <w:r>
        <w:rPr>
          <w:rFonts w:hint="eastAsia" w:ascii="宋体" w:hAnsi="宋体" w:eastAsia="楷体_GB2312" w:cs="楷体_GB2312"/>
          <w:sz w:val="28"/>
          <w:szCs w:val="28"/>
        </w:rPr>
        <w:t>（一）不予追究责任人员</w:t>
      </w:r>
      <w:r>
        <w:rPr>
          <w:sz w:val="28"/>
          <w:szCs w:val="28"/>
        </w:rPr>
        <w:tab/>
      </w:r>
      <w:r>
        <w:rPr>
          <w:sz w:val="28"/>
          <w:szCs w:val="28"/>
        </w:rPr>
        <w:fldChar w:fldCharType="begin"/>
      </w:r>
      <w:r>
        <w:rPr>
          <w:sz w:val="28"/>
          <w:szCs w:val="28"/>
        </w:rPr>
        <w:instrText xml:space="preserve"> PAGEREF _Toc26357 \h </w:instrText>
      </w:r>
      <w:r>
        <w:rPr>
          <w:sz w:val="28"/>
          <w:szCs w:val="28"/>
        </w:rPr>
        <w:fldChar w:fldCharType="separate"/>
      </w:r>
      <w:r>
        <w:rPr>
          <w:sz w:val="28"/>
          <w:szCs w:val="28"/>
        </w:rPr>
        <w:t>- 21 -</w:t>
      </w:r>
      <w:r>
        <w:rPr>
          <w:sz w:val="28"/>
          <w:szCs w:val="28"/>
        </w:rPr>
        <w:fldChar w:fldCharType="end"/>
      </w:r>
      <w:r>
        <w:rPr>
          <w:rFonts w:ascii="宋体" w:hAnsi="宋体"/>
          <w:sz w:val="28"/>
          <w:szCs w:val="28"/>
        </w:rPr>
        <w:fldChar w:fldCharType="end"/>
      </w:r>
    </w:p>
    <w:p w14:paraId="4828EFAF">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_Toc9836 </w:instrText>
      </w:r>
      <w:r>
        <w:rPr>
          <w:rFonts w:ascii="宋体" w:hAnsi="宋体"/>
          <w:sz w:val="28"/>
          <w:szCs w:val="28"/>
        </w:rPr>
        <w:fldChar w:fldCharType="separate"/>
      </w:r>
      <w:r>
        <w:rPr>
          <w:rFonts w:hint="eastAsia" w:ascii="宋体" w:hAnsi="宋体" w:eastAsia="楷体_GB2312" w:cs="楷体_GB2312"/>
          <w:sz w:val="28"/>
          <w:szCs w:val="28"/>
        </w:rPr>
        <w:t>（二）</w:t>
      </w:r>
      <w:r>
        <w:rPr>
          <w:rFonts w:hint="eastAsia" w:ascii="宋体" w:hAnsi="宋体" w:eastAsia="楷体_GB2312" w:cs="楷体_GB2312"/>
          <w:sz w:val="28"/>
          <w:szCs w:val="28"/>
          <w:lang w:eastAsia="zh-CN"/>
        </w:rPr>
        <w:t>建议</w:t>
      </w:r>
      <w:r>
        <w:rPr>
          <w:rFonts w:hint="eastAsia" w:ascii="宋体" w:hAnsi="宋体" w:eastAsia="楷体_GB2312" w:cs="楷体_GB2312"/>
          <w:sz w:val="28"/>
          <w:szCs w:val="28"/>
        </w:rPr>
        <w:t>移送司法机关处理人员</w:t>
      </w:r>
      <w:r>
        <w:rPr>
          <w:sz w:val="28"/>
          <w:szCs w:val="28"/>
        </w:rPr>
        <w:tab/>
      </w:r>
      <w:r>
        <w:rPr>
          <w:sz w:val="28"/>
          <w:szCs w:val="28"/>
        </w:rPr>
        <w:fldChar w:fldCharType="begin"/>
      </w:r>
      <w:r>
        <w:rPr>
          <w:sz w:val="28"/>
          <w:szCs w:val="28"/>
        </w:rPr>
        <w:instrText xml:space="preserve"> PAGEREF _Toc9836 \h </w:instrText>
      </w:r>
      <w:r>
        <w:rPr>
          <w:sz w:val="28"/>
          <w:szCs w:val="28"/>
        </w:rPr>
        <w:fldChar w:fldCharType="separate"/>
      </w:r>
      <w:r>
        <w:rPr>
          <w:sz w:val="28"/>
          <w:szCs w:val="28"/>
        </w:rPr>
        <w:t>- 22 -</w:t>
      </w:r>
      <w:r>
        <w:rPr>
          <w:sz w:val="28"/>
          <w:szCs w:val="28"/>
        </w:rPr>
        <w:fldChar w:fldCharType="end"/>
      </w:r>
      <w:r>
        <w:rPr>
          <w:rFonts w:ascii="宋体" w:hAnsi="宋体"/>
          <w:sz w:val="28"/>
          <w:szCs w:val="28"/>
        </w:rPr>
        <w:fldChar w:fldCharType="end"/>
      </w:r>
    </w:p>
    <w:p w14:paraId="4CC7B219">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_Toc26818 </w:instrText>
      </w:r>
      <w:r>
        <w:rPr>
          <w:rFonts w:ascii="宋体" w:hAnsi="宋体"/>
          <w:sz w:val="28"/>
          <w:szCs w:val="28"/>
        </w:rPr>
        <w:fldChar w:fldCharType="separate"/>
      </w:r>
      <w:r>
        <w:rPr>
          <w:rFonts w:hint="eastAsia" w:ascii="宋体" w:hAnsi="宋体" w:eastAsia="楷体_GB2312" w:cs="楷体_GB2312"/>
          <w:sz w:val="28"/>
          <w:szCs w:val="28"/>
        </w:rPr>
        <w:t>（三）行政处罚</w:t>
      </w:r>
      <w:r>
        <w:rPr>
          <w:rFonts w:hint="eastAsia" w:ascii="宋体" w:hAnsi="宋体" w:eastAsia="楷体_GB2312" w:cs="楷体_GB2312"/>
          <w:sz w:val="28"/>
          <w:szCs w:val="28"/>
          <w:lang w:eastAsia="zh-CN"/>
        </w:rPr>
        <w:t>及处理</w:t>
      </w:r>
      <w:r>
        <w:rPr>
          <w:rFonts w:hint="eastAsia" w:ascii="宋体" w:hAnsi="宋体" w:eastAsia="楷体_GB2312" w:cs="楷体_GB2312"/>
          <w:sz w:val="28"/>
          <w:szCs w:val="28"/>
        </w:rPr>
        <w:t>人员</w:t>
      </w:r>
      <w:r>
        <w:rPr>
          <w:sz w:val="28"/>
          <w:szCs w:val="28"/>
        </w:rPr>
        <w:tab/>
      </w:r>
      <w:r>
        <w:rPr>
          <w:sz w:val="28"/>
          <w:szCs w:val="28"/>
        </w:rPr>
        <w:fldChar w:fldCharType="begin"/>
      </w:r>
      <w:r>
        <w:rPr>
          <w:sz w:val="28"/>
          <w:szCs w:val="28"/>
        </w:rPr>
        <w:instrText xml:space="preserve"> PAGEREF _Toc26818 \h </w:instrText>
      </w:r>
      <w:r>
        <w:rPr>
          <w:sz w:val="28"/>
          <w:szCs w:val="28"/>
        </w:rPr>
        <w:fldChar w:fldCharType="separate"/>
      </w:r>
      <w:r>
        <w:rPr>
          <w:sz w:val="28"/>
          <w:szCs w:val="28"/>
        </w:rPr>
        <w:t>- 22 -</w:t>
      </w:r>
      <w:r>
        <w:rPr>
          <w:sz w:val="28"/>
          <w:szCs w:val="28"/>
        </w:rPr>
        <w:fldChar w:fldCharType="end"/>
      </w:r>
      <w:r>
        <w:rPr>
          <w:rFonts w:ascii="宋体" w:hAnsi="宋体"/>
          <w:sz w:val="28"/>
          <w:szCs w:val="28"/>
        </w:rPr>
        <w:fldChar w:fldCharType="end"/>
      </w:r>
    </w:p>
    <w:p w14:paraId="3903843F">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_Toc20028 </w:instrText>
      </w:r>
      <w:r>
        <w:rPr>
          <w:rFonts w:ascii="宋体" w:hAnsi="宋体"/>
          <w:sz w:val="28"/>
          <w:szCs w:val="28"/>
        </w:rPr>
        <w:fldChar w:fldCharType="separate"/>
      </w:r>
      <w:r>
        <w:rPr>
          <w:rFonts w:hint="eastAsia" w:ascii="宋体" w:hAnsi="宋体" w:eastAsia="楷体_GB2312" w:cs="楷体_GB2312"/>
          <w:sz w:val="28"/>
          <w:szCs w:val="28"/>
        </w:rPr>
        <w:t>（四）有关公职人员</w:t>
      </w:r>
      <w:r>
        <w:rPr>
          <w:sz w:val="28"/>
          <w:szCs w:val="28"/>
        </w:rPr>
        <w:tab/>
      </w:r>
      <w:r>
        <w:rPr>
          <w:sz w:val="28"/>
          <w:szCs w:val="28"/>
        </w:rPr>
        <w:fldChar w:fldCharType="begin"/>
      </w:r>
      <w:r>
        <w:rPr>
          <w:sz w:val="28"/>
          <w:szCs w:val="28"/>
        </w:rPr>
        <w:instrText xml:space="preserve"> PAGEREF _Toc20028 \h </w:instrText>
      </w:r>
      <w:r>
        <w:rPr>
          <w:sz w:val="28"/>
          <w:szCs w:val="28"/>
        </w:rPr>
        <w:fldChar w:fldCharType="separate"/>
      </w:r>
      <w:r>
        <w:rPr>
          <w:sz w:val="28"/>
          <w:szCs w:val="28"/>
        </w:rPr>
        <w:t>- 24 -</w:t>
      </w:r>
      <w:r>
        <w:rPr>
          <w:sz w:val="28"/>
          <w:szCs w:val="28"/>
        </w:rPr>
        <w:fldChar w:fldCharType="end"/>
      </w:r>
      <w:r>
        <w:rPr>
          <w:rFonts w:ascii="宋体" w:hAnsi="宋体"/>
          <w:sz w:val="28"/>
          <w:szCs w:val="28"/>
        </w:rPr>
        <w:fldChar w:fldCharType="end"/>
      </w:r>
    </w:p>
    <w:p w14:paraId="52783264">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_Toc19530 </w:instrText>
      </w:r>
      <w:r>
        <w:rPr>
          <w:rFonts w:ascii="宋体" w:hAnsi="宋体"/>
          <w:sz w:val="28"/>
          <w:szCs w:val="28"/>
        </w:rPr>
        <w:fldChar w:fldCharType="separate"/>
      </w:r>
      <w:r>
        <w:rPr>
          <w:rFonts w:hint="eastAsia" w:ascii="宋体" w:hAnsi="宋体" w:eastAsia="楷体_GB2312" w:cs="楷体_GB2312"/>
          <w:sz w:val="28"/>
          <w:szCs w:val="28"/>
        </w:rPr>
        <w:t>（五）对有关责任单位行政处理</w:t>
      </w:r>
      <w:r>
        <w:rPr>
          <w:rFonts w:hint="eastAsia" w:ascii="宋体" w:hAnsi="宋体" w:eastAsia="楷体_GB2312" w:cs="楷体_GB2312"/>
          <w:sz w:val="28"/>
          <w:szCs w:val="28"/>
          <w:lang w:val="en-US" w:eastAsia="zh-CN"/>
        </w:rPr>
        <w:t>建议</w:t>
      </w:r>
      <w:r>
        <w:rPr>
          <w:sz w:val="28"/>
          <w:szCs w:val="28"/>
        </w:rPr>
        <w:tab/>
      </w:r>
      <w:r>
        <w:rPr>
          <w:sz w:val="28"/>
          <w:szCs w:val="28"/>
        </w:rPr>
        <w:fldChar w:fldCharType="begin"/>
      </w:r>
      <w:r>
        <w:rPr>
          <w:sz w:val="28"/>
          <w:szCs w:val="28"/>
        </w:rPr>
        <w:instrText xml:space="preserve"> PAGEREF _Toc19530 \h </w:instrText>
      </w:r>
      <w:r>
        <w:rPr>
          <w:sz w:val="28"/>
          <w:szCs w:val="28"/>
        </w:rPr>
        <w:fldChar w:fldCharType="separate"/>
      </w:r>
      <w:r>
        <w:rPr>
          <w:sz w:val="28"/>
          <w:szCs w:val="28"/>
        </w:rPr>
        <w:t>- 24 -</w:t>
      </w:r>
      <w:r>
        <w:rPr>
          <w:sz w:val="28"/>
          <w:szCs w:val="28"/>
        </w:rPr>
        <w:fldChar w:fldCharType="end"/>
      </w:r>
      <w:r>
        <w:rPr>
          <w:rFonts w:ascii="宋体" w:hAnsi="宋体"/>
          <w:sz w:val="28"/>
          <w:szCs w:val="28"/>
        </w:rPr>
        <w:fldChar w:fldCharType="end"/>
      </w:r>
    </w:p>
    <w:p w14:paraId="42342D3D">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_Toc27359 </w:instrText>
      </w:r>
      <w:r>
        <w:rPr>
          <w:rFonts w:ascii="宋体" w:hAnsi="宋体"/>
          <w:sz w:val="28"/>
          <w:szCs w:val="28"/>
        </w:rPr>
        <w:fldChar w:fldCharType="separate"/>
      </w:r>
      <w:r>
        <w:rPr>
          <w:rFonts w:hint="eastAsia" w:ascii="宋体" w:hAnsi="宋体" w:eastAsia="楷体_GB2312" w:cs="楷体_GB2312"/>
          <w:sz w:val="28"/>
          <w:szCs w:val="28"/>
        </w:rPr>
        <w:t>（六）其他处理建议</w:t>
      </w:r>
      <w:r>
        <w:rPr>
          <w:sz w:val="28"/>
          <w:szCs w:val="28"/>
        </w:rPr>
        <w:tab/>
      </w:r>
      <w:r>
        <w:rPr>
          <w:sz w:val="28"/>
          <w:szCs w:val="28"/>
        </w:rPr>
        <w:fldChar w:fldCharType="begin"/>
      </w:r>
      <w:r>
        <w:rPr>
          <w:sz w:val="28"/>
          <w:szCs w:val="28"/>
        </w:rPr>
        <w:instrText xml:space="preserve"> PAGEREF _Toc27359 \h </w:instrText>
      </w:r>
      <w:r>
        <w:rPr>
          <w:sz w:val="28"/>
          <w:szCs w:val="28"/>
        </w:rPr>
        <w:fldChar w:fldCharType="separate"/>
      </w:r>
      <w:r>
        <w:rPr>
          <w:sz w:val="28"/>
          <w:szCs w:val="28"/>
        </w:rPr>
        <w:t>- 26 -</w:t>
      </w:r>
      <w:r>
        <w:rPr>
          <w:sz w:val="28"/>
          <w:szCs w:val="28"/>
        </w:rPr>
        <w:fldChar w:fldCharType="end"/>
      </w:r>
      <w:r>
        <w:rPr>
          <w:rFonts w:ascii="宋体" w:hAnsi="宋体"/>
          <w:sz w:val="28"/>
          <w:szCs w:val="28"/>
        </w:rPr>
        <w:fldChar w:fldCharType="end"/>
      </w:r>
    </w:p>
    <w:p w14:paraId="49670694">
      <w:pPr>
        <w:pStyle w:val="5"/>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_Toc6228 </w:instrText>
      </w:r>
      <w:r>
        <w:rPr>
          <w:rFonts w:ascii="宋体" w:hAnsi="宋体"/>
          <w:sz w:val="28"/>
          <w:szCs w:val="28"/>
        </w:rPr>
        <w:fldChar w:fldCharType="separate"/>
      </w:r>
      <w:r>
        <w:rPr>
          <w:rFonts w:hint="eastAsia" w:ascii="宋体" w:hAnsi="宋体" w:eastAsia="黑体" w:cs="黑体"/>
          <w:sz w:val="28"/>
          <w:szCs w:val="28"/>
        </w:rPr>
        <w:t>八、事故防范和整改措施建议</w:t>
      </w:r>
      <w:r>
        <w:rPr>
          <w:sz w:val="28"/>
          <w:szCs w:val="28"/>
        </w:rPr>
        <w:tab/>
      </w:r>
      <w:r>
        <w:rPr>
          <w:sz w:val="28"/>
          <w:szCs w:val="28"/>
        </w:rPr>
        <w:fldChar w:fldCharType="begin"/>
      </w:r>
      <w:r>
        <w:rPr>
          <w:sz w:val="28"/>
          <w:szCs w:val="28"/>
        </w:rPr>
        <w:instrText xml:space="preserve"> PAGEREF _Toc6228 \h </w:instrText>
      </w:r>
      <w:r>
        <w:rPr>
          <w:sz w:val="28"/>
          <w:szCs w:val="28"/>
        </w:rPr>
        <w:fldChar w:fldCharType="separate"/>
      </w:r>
      <w:r>
        <w:rPr>
          <w:sz w:val="28"/>
          <w:szCs w:val="28"/>
        </w:rPr>
        <w:t>- 26 -</w:t>
      </w:r>
      <w:r>
        <w:rPr>
          <w:sz w:val="28"/>
          <w:szCs w:val="28"/>
        </w:rPr>
        <w:fldChar w:fldCharType="end"/>
      </w:r>
      <w:r>
        <w:rPr>
          <w:rFonts w:ascii="宋体" w:hAnsi="宋体"/>
          <w:sz w:val="28"/>
          <w:szCs w:val="28"/>
        </w:rPr>
        <w:fldChar w:fldCharType="end"/>
      </w:r>
    </w:p>
    <w:p w14:paraId="29E010CD">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_Toc14853 </w:instrText>
      </w:r>
      <w:r>
        <w:rPr>
          <w:rFonts w:ascii="宋体" w:hAnsi="宋体"/>
          <w:sz w:val="28"/>
          <w:szCs w:val="28"/>
        </w:rPr>
        <w:fldChar w:fldCharType="separate"/>
      </w:r>
      <w:r>
        <w:rPr>
          <w:rFonts w:hint="eastAsia" w:ascii="楷体_GB2312" w:hAnsi="楷体_GB2312" w:eastAsia="楷体_GB2312" w:cs="楷体_GB2312"/>
          <w:sz w:val="28"/>
          <w:szCs w:val="28"/>
        </w:rPr>
        <w:t>（一）牢固树立安全发展理念</w:t>
      </w:r>
      <w:r>
        <w:rPr>
          <w:sz w:val="28"/>
          <w:szCs w:val="28"/>
        </w:rPr>
        <w:tab/>
      </w:r>
      <w:r>
        <w:rPr>
          <w:sz w:val="28"/>
          <w:szCs w:val="28"/>
        </w:rPr>
        <w:fldChar w:fldCharType="begin"/>
      </w:r>
      <w:r>
        <w:rPr>
          <w:sz w:val="28"/>
          <w:szCs w:val="28"/>
        </w:rPr>
        <w:instrText xml:space="preserve"> PAGEREF _Toc14853 \h </w:instrText>
      </w:r>
      <w:r>
        <w:rPr>
          <w:sz w:val="28"/>
          <w:szCs w:val="28"/>
        </w:rPr>
        <w:fldChar w:fldCharType="separate"/>
      </w:r>
      <w:r>
        <w:rPr>
          <w:sz w:val="28"/>
          <w:szCs w:val="28"/>
        </w:rPr>
        <w:t>- 26 -</w:t>
      </w:r>
      <w:r>
        <w:rPr>
          <w:sz w:val="28"/>
          <w:szCs w:val="28"/>
        </w:rPr>
        <w:fldChar w:fldCharType="end"/>
      </w:r>
      <w:r>
        <w:rPr>
          <w:rFonts w:ascii="宋体" w:hAnsi="宋体"/>
          <w:sz w:val="28"/>
          <w:szCs w:val="28"/>
        </w:rPr>
        <w:fldChar w:fldCharType="end"/>
      </w:r>
    </w:p>
    <w:p w14:paraId="0F1955A6">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_Toc17846 </w:instrText>
      </w:r>
      <w:r>
        <w:rPr>
          <w:rFonts w:ascii="宋体" w:hAnsi="宋体"/>
          <w:sz w:val="28"/>
          <w:szCs w:val="28"/>
        </w:rPr>
        <w:fldChar w:fldCharType="separate"/>
      </w:r>
      <w:r>
        <w:rPr>
          <w:rFonts w:hint="eastAsia" w:ascii="楷体_GB2312" w:hAnsi="楷体_GB2312" w:eastAsia="楷体_GB2312" w:cs="楷体_GB2312"/>
          <w:sz w:val="28"/>
          <w:szCs w:val="28"/>
        </w:rPr>
        <w:t>（二）加大矿山安全监管力度</w:t>
      </w:r>
      <w:r>
        <w:rPr>
          <w:sz w:val="28"/>
          <w:szCs w:val="28"/>
        </w:rPr>
        <w:tab/>
      </w:r>
      <w:r>
        <w:rPr>
          <w:sz w:val="28"/>
          <w:szCs w:val="28"/>
        </w:rPr>
        <w:fldChar w:fldCharType="begin"/>
      </w:r>
      <w:r>
        <w:rPr>
          <w:sz w:val="28"/>
          <w:szCs w:val="28"/>
        </w:rPr>
        <w:instrText xml:space="preserve"> PAGEREF _Toc17846 \h </w:instrText>
      </w:r>
      <w:r>
        <w:rPr>
          <w:sz w:val="28"/>
          <w:szCs w:val="28"/>
        </w:rPr>
        <w:fldChar w:fldCharType="separate"/>
      </w:r>
      <w:r>
        <w:rPr>
          <w:sz w:val="28"/>
          <w:szCs w:val="28"/>
        </w:rPr>
        <w:t>- 27 -</w:t>
      </w:r>
      <w:r>
        <w:rPr>
          <w:sz w:val="28"/>
          <w:szCs w:val="28"/>
        </w:rPr>
        <w:fldChar w:fldCharType="end"/>
      </w:r>
      <w:r>
        <w:rPr>
          <w:rFonts w:ascii="宋体" w:hAnsi="宋体"/>
          <w:sz w:val="28"/>
          <w:szCs w:val="28"/>
        </w:rPr>
        <w:fldChar w:fldCharType="end"/>
      </w:r>
    </w:p>
    <w:p w14:paraId="4A4DB457">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_Toc17287 </w:instrText>
      </w:r>
      <w:r>
        <w:rPr>
          <w:rFonts w:ascii="宋体" w:hAnsi="宋体"/>
          <w:sz w:val="28"/>
          <w:szCs w:val="28"/>
        </w:rPr>
        <w:fldChar w:fldCharType="separate"/>
      </w:r>
      <w:r>
        <w:rPr>
          <w:rFonts w:hint="eastAsia" w:ascii="楷体_GB2312" w:hAnsi="楷体_GB2312" w:eastAsia="楷体_GB2312" w:cs="楷体_GB2312"/>
          <w:sz w:val="28"/>
          <w:szCs w:val="28"/>
        </w:rPr>
        <w:t>（三）压实矿山企业安全生产主体责任</w:t>
      </w:r>
      <w:r>
        <w:rPr>
          <w:sz w:val="28"/>
          <w:szCs w:val="28"/>
        </w:rPr>
        <w:tab/>
      </w:r>
      <w:r>
        <w:rPr>
          <w:sz w:val="28"/>
          <w:szCs w:val="28"/>
        </w:rPr>
        <w:fldChar w:fldCharType="begin"/>
      </w:r>
      <w:r>
        <w:rPr>
          <w:sz w:val="28"/>
          <w:szCs w:val="28"/>
        </w:rPr>
        <w:instrText xml:space="preserve"> PAGEREF _Toc17287 \h </w:instrText>
      </w:r>
      <w:r>
        <w:rPr>
          <w:sz w:val="28"/>
          <w:szCs w:val="28"/>
        </w:rPr>
        <w:fldChar w:fldCharType="separate"/>
      </w:r>
      <w:r>
        <w:rPr>
          <w:sz w:val="28"/>
          <w:szCs w:val="28"/>
        </w:rPr>
        <w:t>- 27 -</w:t>
      </w:r>
      <w:r>
        <w:rPr>
          <w:sz w:val="28"/>
          <w:szCs w:val="28"/>
        </w:rPr>
        <w:fldChar w:fldCharType="end"/>
      </w:r>
      <w:r>
        <w:rPr>
          <w:rFonts w:ascii="宋体" w:hAnsi="宋体"/>
          <w:sz w:val="28"/>
          <w:szCs w:val="28"/>
        </w:rPr>
        <w:fldChar w:fldCharType="end"/>
      </w:r>
    </w:p>
    <w:p w14:paraId="6FEDEA45">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_Toc19920 </w:instrText>
      </w:r>
      <w:r>
        <w:rPr>
          <w:rFonts w:ascii="宋体" w:hAnsi="宋体"/>
          <w:sz w:val="28"/>
          <w:szCs w:val="28"/>
        </w:rPr>
        <w:fldChar w:fldCharType="separate"/>
      </w:r>
      <w:r>
        <w:rPr>
          <w:rFonts w:hint="eastAsia" w:ascii="楷体_GB2312" w:hAnsi="楷体_GB2312" w:eastAsia="楷体_GB2312" w:cs="楷体_GB2312"/>
          <w:sz w:val="28"/>
          <w:szCs w:val="28"/>
        </w:rPr>
        <w:t>（四）</w:t>
      </w:r>
      <w:r>
        <w:rPr>
          <w:rFonts w:hint="eastAsia" w:ascii="楷体_GB2312" w:hAnsi="楷体_GB2312" w:eastAsia="楷体_GB2312" w:cs="楷体_GB2312"/>
          <w:sz w:val="28"/>
          <w:szCs w:val="28"/>
          <w:lang w:val="en-US" w:eastAsia="zh-CN"/>
        </w:rPr>
        <w:t>全面开展隐患排查</w:t>
      </w:r>
      <w:r>
        <w:rPr>
          <w:sz w:val="28"/>
          <w:szCs w:val="28"/>
        </w:rPr>
        <w:tab/>
      </w:r>
      <w:r>
        <w:rPr>
          <w:sz w:val="28"/>
          <w:szCs w:val="28"/>
        </w:rPr>
        <w:fldChar w:fldCharType="begin"/>
      </w:r>
      <w:r>
        <w:rPr>
          <w:sz w:val="28"/>
          <w:szCs w:val="28"/>
        </w:rPr>
        <w:instrText xml:space="preserve"> PAGEREF _Toc19920 \h </w:instrText>
      </w:r>
      <w:r>
        <w:rPr>
          <w:sz w:val="28"/>
          <w:szCs w:val="28"/>
        </w:rPr>
        <w:fldChar w:fldCharType="separate"/>
      </w:r>
      <w:r>
        <w:rPr>
          <w:sz w:val="28"/>
          <w:szCs w:val="28"/>
        </w:rPr>
        <w:t>- 28 -</w:t>
      </w:r>
      <w:r>
        <w:rPr>
          <w:sz w:val="28"/>
          <w:szCs w:val="28"/>
        </w:rPr>
        <w:fldChar w:fldCharType="end"/>
      </w:r>
      <w:r>
        <w:rPr>
          <w:rFonts w:ascii="宋体" w:hAnsi="宋体"/>
          <w:sz w:val="28"/>
          <w:szCs w:val="28"/>
        </w:rPr>
        <w:fldChar w:fldCharType="end"/>
      </w:r>
    </w:p>
    <w:p w14:paraId="1362D639">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exact"/>
        <w:textAlignment w:val="auto"/>
        <w:rPr>
          <w:sz w:val="28"/>
          <w:szCs w:val="28"/>
        </w:rPr>
      </w:pPr>
      <w:r>
        <w:rPr>
          <w:rFonts w:ascii="宋体" w:hAnsi="宋体"/>
          <w:sz w:val="28"/>
          <w:szCs w:val="28"/>
        </w:rPr>
        <w:fldChar w:fldCharType="begin"/>
      </w:r>
      <w:r>
        <w:rPr>
          <w:rFonts w:ascii="宋体" w:hAnsi="宋体"/>
          <w:sz w:val="28"/>
          <w:szCs w:val="28"/>
        </w:rPr>
        <w:instrText xml:space="preserve"> HYPERLINK \l _Toc12404 </w:instrText>
      </w:r>
      <w:r>
        <w:rPr>
          <w:rFonts w:ascii="宋体" w:hAnsi="宋体"/>
          <w:sz w:val="28"/>
          <w:szCs w:val="28"/>
        </w:rPr>
        <w:fldChar w:fldCharType="separate"/>
      </w:r>
      <w:r>
        <w:rPr>
          <w:rFonts w:hint="eastAsia" w:ascii="楷体_GB2312" w:hAnsi="楷体_GB2312" w:eastAsia="楷体_GB2312" w:cs="楷体_GB2312"/>
          <w:sz w:val="28"/>
          <w:szCs w:val="28"/>
        </w:rPr>
        <w:t>（五）扎实开展安全教育培训</w:t>
      </w:r>
      <w:r>
        <w:rPr>
          <w:sz w:val="28"/>
          <w:szCs w:val="28"/>
        </w:rPr>
        <w:tab/>
      </w:r>
      <w:r>
        <w:rPr>
          <w:sz w:val="28"/>
          <w:szCs w:val="28"/>
        </w:rPr>
        <w:fldChar w:fldCharType="begin"/>
      </w:r>
      <w:r>
        <w:rPr>
          <w:sz w:val="28"/>
          <w:szCs w:val="28"/>
        </w:rPr>
        <w:instrText xml:space="preserve"> PAGEREF _Toc12404 \h </w:instrText>
      </w:r>
      <w:r>
        <w:rPr>
          <w:sz w:val="28"/>
          <w:szCs w:val="28"/>
        </w:rPr>
        <w:fldChar w:fldCharType="separate"/>
      </w:r>
      <w:r>
        <w:rPr>
          <w:sz w:val="28"/>
          <w:szCs w:val="28"/>
        </w:rPr>
        <w:t>- 28 -</w:t>
      </w:r>
      <w:r>
        <w:rPr>
          <w:sz w:val="28"/>
          <w:szCs w:val="28"/>
        </w:rPr>
        <w:fldChar w:fldCharType="end"/>
      </w:r>
      <w:r>
        <w:rPr>
          <w:rFonts w:ascii="宋体" w:hAnsi="宋体"/>
          <w:sz w:val="28"/>
          <w:szCs w:val="28"/>
        </w:rPr>
        <w:fldChar w:fldCharType="end"/>
      </w:r>
    </w:p>
    <w:p w14:paraId="602D570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仿宋" w:cs="仿宋"/>
          <w:sz w:val="32"/>
          <w:szCs w:val="32"/>
        </w:rPr>
        <w:sectPr>
          <w:pgSz w:w="11906" w:h="16838"/>
          <w:pgMar w:top="2098" w:right="1474" w:bottom="1984" w:left="1587" w:header="851" w:footer="992" w:gutter="0"/>
          <w:pgNumType w:fmt="numberInDash" w:start="1"/>
          <w:cols w:space="720" w:num="1"/>
          <w:docGrid w:type="lines" w:linePitch="312" w:charSpace="0"/>
        </w:sectPr>
      </w:pPr>
      <w:r>
        <w:rPr>
          <w:rFonts w:ascii="宋体" w:hAnsi="宋体"/>
          <w:sz w:val="28"/>
          <w:szCs w:val="28"/>
        </w:rPr>
        <w:fldChar w:fldCharType="end"/>
      </w:r>
    </w:p>
    <w:p w14:paraId="7223006A">
      <w:pPr>
        <w:pStyle w:val="3"/>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ascii="宋体" w:hAnsi="宋体" w:eastAsia="方正小标宋简体" w:cs="方正小标宋简体"/>
          <w:bCs/>
          <w:sz w:val="44"/>
          <w:szCs w:val="44"/>
        </w:rPr>
      </w:pPr>
      <w:r>
        <w:rPr>
          <w:rFonts w:hint="eastAsia" w:ascii="宋体" w:hAnsi="宋体" w:eastAsia="方正小标宋简体" w:cs="方正小标宋简体"/>
          <w:bCs/>
          <w:sz w:val="44"/>
          <w:szCs w:val="44"/>
        </w:rPr>
        <w:t>呼和浩特武川恒宝矿业有限责任公司</w:t>
      </w:r>
    </w:p>
    <w:p w14:paraId="3015DCB7">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ascii="宋体" w:hAnsi="宋体" w:eastAsia="方正小标宋简体" w:cs="方正小标宋简体"/>
          <w:bCs/>
          <w:sz w:val="44"/>
          <w:szCs w:val="44"/>
        </w:rPr>
      </w:pPr>
      <w:r>
        <w:rPr>
          <w:rFonts w:hint="eastAsia" w:ascii="宋体" w:hAnsi="宋体" w:eastAsia="方正小标宋简体" w:cs="方正小标宋简体"/>
          <w:bCs/>
          <w:sz w:val="44"/>
          <w:szCs w:val="44"/>
        </w:rPr>
        <w:t>“</w:t>
      </w:r>
      <w:r>
        <w:rPr>
          <w:rFonts w:hint="eastAsia" w:ascii="宋体" w:hAnsi="宋体" w:eastAsia="方正小标宋简体" w:cs="方正小标宋简体"/>
          <w:bCs/>
          <w:kern w:val="2"/>
          <w:sz w:val="44"/>
          <w:szCs w:val="44"/>
          <w:lang w:val="en-US" w:eastAsia="zh-CN" w:bidi="ar-SA"/>
        </w:rPr>
        <w:t>1·3</w:t>
      </w:r>
      <w:r>
        <w:rPr>
          <w:rFonts w:hint="eastAsia" w:ascii="宋体" w:hAnsi="宋体" w:eastAsia="方正小标宋简体" w:cs="方正小标宋简体"/>
          <w:bCs/>
          <w:sz w:val="44"/>
          <w:szCs w:val="44"/>
        </w:rPr>
        <w:t>”较大高处坠落生产安全事故调查报告</w:t>
      </w:r>
    </w:p>
    <w:p w14:paraId="16BF1911">
      <w:pPr>
        <w:spacing w:line="560" w:lineRule="exact"/>
        <w:ind w:firstLine="880" w:firstLineChars="200"/>
        <w:rPr>
          <w:rFonts w:ascii="宋体" w:hAnsi="宋体" w:eastAsia="方正小标宋_GBK" w:cs="方正小标宋_GBK"/>
          <w:bCs/>
          <w:sz w:val="44"/>
          <w:szCs w:val="44"/>
        </w:rPr>
      </w:pPr>
    </w:p>
    <w:p w14:paraId="25C6123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2025年1月3日11时</w:t>
      </w:r>
      <w:r>
        <w:rPr>
          <w:rFonts w:ascii="宋体" w:hAnsi="宋体" w:eastAsia="仿宋_GB2312" w:cs="仿宋"/>
          <w:sz w:val="32"/>
          <w:szCs w:val="32"/>
        </w:rPr>
        <w:t>15</w:t>
      </w:r>
      <w:r>
        <w:rPr>
          <w:rFonts w:hint="eastAsia" w:ascii="宋体" w:hAnsi="宋体" w:eastAsia="仿宋_GB2312" w:cs="仿宋"/>
          <w:sz w:val="32"/>
          <w:szCs w:val="32"/>
        </w:rPr>
        <w:t>分许，武川县恒宝矿业有限责任公司青灰窑铁矿建设项目副井施工现场发生一起高处坠落事故，造成3人死亡，直接经济损失</w:t>
      </w:r>
      <w:r>
        <w:rPr>
          <w:rFonts w:ascii="宋体" w:hAnsi="宋体" w:eastAsia="仿宋_GB2312" w:cs="仿宋"/>
          <w:sz w:val="32"/>
          <w:szCs w:val="32"/>
        </w:rPr>
        <w:t>482.4</w:t>
      </w:r>
      <w:r>
        <w:rPr>
          <w:rFonts w:hint="eastAsia" w:ascii="宋体" w:hAnsi="宋体" w:eastAsia="仿宋_GB2312" w:cs="仿宋"/>
          <w:sz w:val="32"/>
          <w:szCs w:val="32"/>
        </w:rPr>
        <w:t>万元。</w:t>
      </w:r>
    </w:p>
    <w:p w14:paraId="49CC1F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事故发生后，呼和浩特市委、市政府领导高度重视，市政府和市直相关部门负责同志立即赶到事故现场指挥救援和指导善后处置。</w:t>
      </w:r>
      <w:r>
        <w:rPr>
          <w:rFonts w:ascii="宋体" w:hAnsi="宋体" w:eastAsia="仿宋_GB2312" w:cs="仿宋"/>
          <w:sz w:val="32"/>
          <w:szCs w:val="32"/>
        </w:rPr>
        <w:t>2025</w:t>
      </w:r>
      <w:r>
        <w:rPr>
          <w:rFonts w:hint="eastAsia" w:ascii="宋体" w:hAnsi="宋体" w:eastAsia="仿宋_GB2312" w:cs="仿宋"/>
          <w:sz w:val="32"/>
          <w:szCs w:val="32"/>
        </w:rPr>
        <w:t>年</w:t>
      </w:r>
      <w:r>
        <w:rPr>
          <w:rFonts w:ascii="宋体" w:hAnsi="宋体" w:eastAsia="仿宋_GB2312" w:cs="仿宋"/>
          <w:sz w:val="32"/>
          <w:szCs w:val="32"/>
        </w:rPr>
        <w:t>1</w:t>
      </w:r>
      <w:r>
        <w:rPr>
          <w:rFonts w:hint="eastAsia" w:ascii="宋体" w:hAnsi="宋体" w:eastAsia="仿宋_GB2312" w:cs="仿宋"/>
          <w:sz w:val="32"/>
          <w:szCs w:val="32"/>
        </w:rPr>
        <w:t>月</w:t>
      </w:r>
      <w:r>
        <w:rPr>
          <w:rFonts w:ascii="宋体" w:hAnsi="宋体" w:eastAsia="仿宋_GB2312" w:cs="仿宋"/>
          <w:sz w:val="32"/>
          <w:szCs w:val="32"/>
        </w:rPr>
        <w:t>4</w:t>
      </w:r>
      <w:r>
        <w:rPr>
          <w:rFonts w:hint="eastAsia" w:ascii="宋体" w:hAnsi="宋体" w:eastAsia="仿宋_GB2312" w:cs="仿宋"/>
          <w:sz w:val="32"/>
          <w:szCs w:val="32"/>
        </w:rPr>
        <w:t xml:space="preserve">日，依据《中华人民共和国安全生产法》《生产安全事故报告和调查处理条例》（国务院令第 </w:t>
      </w:r>
      <w:r>
        <w:rPr>
          <w:rFonts w:ascii="宋体" w:hAnsi="宋体" w:eastAsia="仿宋_GB2312" w:cs="仿宋"/>
          <w:sz w:val="32"/>
          <w:szCs w:val="32"/>
        </w:rPr>
        <w:t xml:space="preserve">493 </w:t>
      </w:r>
      <w:r>
        <w:rPr>
          <w:rFonts w:hint="eastAsia" w:ascii="宋体" w:hAnsi="宋体" w:eastAsia="仿宋_GB2312" w:cs="仿宋"/>
          <w:sz w:val="32"/>
          <w:szCs w:val="32"/>
        </w:rPr>
        <w:t>号）等法律法规，市政府成立了由市委常委、常务副市长任组长，市政府副市长和市公安局、市应急管理局、市总工会相关负责同志任副组长，市公安局、市应急管理局、市自然资源局、市总工会有关工作人员组成的呼和浩特市武川县恒宝矿业有限责任公司“1·3”较大高处坠落生产安全事故调查组（以下简称“事故调查组”），国家矿山安全监察局内蒙古局、自治区矿山安全监管局派员指导，同时聘请有关专家参与，开展事故调查工作。市纪委监委同步开展追责问责调查工作。</w:t>
      </w:r>
    </w:p>
    <w:p w14:paraId="25A95E2C">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事故调查组严格按照“科学严谨、依法依规、实事求是、注重实效”和“四不放过”的原则，通过现场勘察、鉴定、调查取证、调阅资料、综合分析、询问谈话、专家论证等方式，查清了事故人员伤亡、直接经济损失、发生经过、原因和有关企业情况，认定了事故性质和责任，提出了对有关责任人员和单位的处理建议，针对事故原因及暴露出的问题，总结了事故教训并提出整改和防范措施建议。</w:t>
      </w:r>
    </w:p>
    <w:p w14:paraId="4338294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黑体" w:cs="黑体"/>
          <w:sz w:val="32"/>
          <w:szCs w:val="32"/>
        </w:rPr>
        <w:t>经调查认定</w:t>
      </w:r>
      <w:r>
        <w:rPr>
          <w:rFonts w:hint="eastAsia" w:ascii="宋体" w:hAnsi="宋体" w:eastAsia="仿宋_GB2312" w:cs="仿宋"/>
          <w:sz w:val="32"/>
          <w:szCs w:val="32"/>
        </w:rPr>
        <w:t>，呼和浩特武川恒宝矿业有限责任公司“1·3”高处坠落事故是一起因企业自制使用未取得矿用产品安全标志的提升容器，从业人员违反操作规程</w:t>
      </w:r>
      <w:r>
        <w:rPr>
          <w:rFonts w:hint="eastAsia" w:ascii="宋体" w:hAnsi="宋体" w:eastAsia="仿宋_GB2312" w:cs="仿宋"/>
          <w:sz w:val="32"/>
          <w:szCs w:val="32"/>
          <w:lang w:eastAsia="zh-CN"/>
        </w:rPr>
        <w:t>，</w:t>
      </w:r>
      <w:r>
        <w:rPr>
          <w:rFonts w:hint="eastAsia" w:ascii="宋体" w:hAnsi="宋体" w:eastAsia="仿宋_GB2312" w:cs="仿宋"/>
          <w:sz w:val="32"/>
          <w:szCs w:val="32"/>
        </w:rPr>
        <w:t>未将钻杆与提升架横梁固定</w:t>
      </w:r>
      <w:r>
        <w:rPr>
          <w:rFonts w:hint="eastAsia" w:ascii="宋体" w:hAnsi="宋体" w:eastAsia="仿宋_GB2312" w:cs="仿宋"/>
          <w:sz w:val="32"/>
          <w:szCs w:val="32"/>
          <w:lang w:eastAsia="zh-CN"/>
        </w:rPr>
        <w:t>、</w:t>
      </w:r>
      <w:r>
        <w:rPr>
          <w:rFonts w:hint="eastAsia" w:ascii="宋体" w:hAnsi="宋体" w:eastAsia="仿宋_GB2312"/>
          <w:sz w:val="32"/>
          <w:szCs w:val="32"/>
        </w:rPr>
        <w:t>未插入限位固定插销将提升容器锁死</w:t>
      </w:r>
      <w:r>
        <w:rPr>
          <w:rFonts w:hint="eastAsia" w:ascii="宋体" w:hAnsi="宋体" w:eastAsia="仿宋_GB2312"/>
          <w:sz w:val="32"/>
          <w:szCs w:val="32"/>
          <w:lang w:eastAsia="zh-CN"/>
        </w:rPr>
        <w:t>、</w:t>
      </w:r>
      <w:r>
        <w:rPr>
          <w:rFonts w:hint="eastAsia" w:ascii="宋体" w:hAnsi="宋体" w:eastAsia="仿宋_GB2312" w:cs="仿宋"/>
          <w:sz w:val="32"/>
          <w:szCs w:val="32"/>
        </w:rPr>
        <w:t>未佩戴安全带导致的较大生产安全责任事故。</w:t>
      </w:r>
    </w:p>
    <w:p w14:paraId="65A6E454">
      <w:pPr>
        <w:spacing w:line="560" w:lineRule="exact"/>
        <w:ind w:firstLine="640" w:firstLineChars="200"/>
        <w:outlineLvl w:val="0"/>
        <w:rPr>
          <w:rFonts w:ascii="宋体" w:hAnsi="宋体" w:eastAsia="黑体" w:cs="方正仿宋_GB2312"/>
          <w:sz w:val="32"/>
          <w:szCs w:val="32"/>
        </w:rPr>
      </w:pPr>
      <w:bookmarkStart w:id="2" w:name="_Toc4666"/>
      <w:bookmarkStart w:id="3" w:name="_Toc13846"/>
      <w:bookmarkStart w:id="4" w:name="_Toc8562"/>
      <w:bookmarkStart w:id="5" w:name="_Toc30095"/>
      <w:bookmarkStart w:id="6" w:name="_Toc17633"/>
      <w:r>
        <w:rPr>
          <w:rFonts w:hint="eastAsia" w:ascii="宋体" w:hAnsi="宋体" w:eastAsia="黑体" w:cs="方正仿宋_GB2312"/>
          <w:sz w:val="32"/>
          <w:szCs w:val="32"/>
        </w:rPr>
        <w:t>一、事故基本情况</w:t>
      </w:r>
      <w:bookmarkEnd w:id="2"/>
      <w:bookmarkEnd w:id="3"/>
      <w:bookmarkEnd w:id="4"/>
      <w:bookmarkEnd w:id="5"/>
      <w:bookmarkEnd w:id="6"/>
      <w:bookmarkStart w:id="7" w:name="_Toc16809"/>
      <w:bookmarkStart w:id="8" w:name="_Toc1397"/>
      <w:bookmarkStart w:id="9" w:name="_Toc27434"/>
      <w:bookmarkStart w:id="10" w:name="_Toc14256"/>
    </w:p>
    <w:p w14:paraId="76959FA6">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宋体" w:hAnsi="宋体" w:eastAsia="楷体_GB2312" w:cs="楷体_GB2312"/>
          <w:b/>
          <w:bCs/>
          <w:sz w:val="32"/>
          <w:szCs w:val="32"/>
        </w:rPr>
      </w:pPr>
      <w:bookmarkStart w:id="11" w:name="_Toc26799"/>
      <w:r>
        <w:rPr>
          <w:rFonts w:hint="eastAsia" w:ascii="宋体" w:hAnsi="宋体" w:eastAsia="楷体_GB2312" w:cs="楷体_GB2312"/>
          <w:b/>
          <w:bCs/>
          <w:sz w:val="32"/>
          <w:szCs w:val="32"/>
        </w:rPr>
        <w:t>（一）事故相关单位情况</w:t>
      </w:r>
      <w:bookmarkEnd w:id="7"/>
      <w:bookmarkEnd w:id="8"/>
      <w:bookmarkEnd w:id="9"/>
      <w:bookmarkEnd w:id="10"/>
      <w:bookmarkEnd w:id="11"/>
    </w:p>
    <w:p w14:paraId="6535A0FD">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宋体" w:hAnsi="宋体" w:eastAsia="仿宋_GB2312" w:cs="仿宋"/>
          <w:sz w:val="32"/>
          <w:szCs w:val="32"/>
        </w:rPr>
      </w:pPr>
      <w:bookmarkStart w:id="12" w:name="_Toc16526"/>
      <w:r>
        <w:rPr>
          <w:rFonts w:hint="eastAsia" w:ascii="宋体" w:hAnsi="宋体" w:eastAsia="仿宋_GB2312" w:cs="仿宋"/>
          <w:b/>
          <w:bCs/>
          <w:sz w:val="32"/>
          <w:szCs w:val="32"/>
        </w:rPr>
        <w:t>1.事故发生单位基本情况</w:t>
      </w:r>
    </w:p>
    <w:p w14:paraId="5BCC7F8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武川县恒宝矿业有限责任公司（以下简称“恒宝矿业”）成立于</w:t>
      </w:r>
      <w:r>
        <w:rPr>
          <w:rFonts w:ascii="宋体" w:hAnsi="宋体" w:eastAsia="仿宋_GB2312" w:cs="仿宋"/>
          <w:sz w:val="32"/>
          <w:szCs w:val="32"/>
        </w:rPr>
        <w:t>2002</w:t>
      </w:r>
      <w:r>
        <w:rPr>
          <w:rFonts w:hint="eastAsia" w:ascii="宋体" w:hAnsi="宋体" w:eastAsia="仿宋_GB2312" w:cs="仿宋"/>
          <w:sz w:val="32"/>
          <w:szCs w:val="32"/>
        </w:rPr>
        <w:t>年</w:t>
      </w:r>
      <w:r>
        <w:rPr>
          <w:rFonts w:ascii="宋体" w:hAnsi="宋体" w:eastAsia="仿宋_GB2312" w:cs="仿宋"/>
          <w:sz w:val="32"/>
          <w:szCs w:val="32"/>
        </w:rPr>
        <w:t>6</w:t>
      </w:r>
      <w:r>
        <w:rPr>
          <w:rFonts w:hint="eastAsia" w:ascii="宋体" w:hAnsi="宋体" w:eastAsia="仿宋_GB2312" w:cs="仿宋"/>
          <w:sz w:val="32"/>
          <w:szCs w:val="32"/>
        </w:rPr>
        <w:t>月</w:t>
      </w:r>
      <w:r>
        <w:rPr>
          <w:rFonts w:ascii="宋体" w:hAnsi="宋体" w:eastAsia="仿宋_GB2312" w:cs="仿宋"/>
          <w:sz w:val="32"/>
          <w:szCs w:val="32"/>
        </w:rPr>
        <w:t>12</w:t>
      </w:r>
      <w:r>
        <w:rPr>
          <w:rFonts w:hint="eastAsia" w:ascii="宋体" w:hAnsi="宋体" w:eastAsia="仿宋_GB2312" w:cs="仿宋"/>
          <w:sz w:val="32"/>
          <w:szCs w:val="32"/>
        </w:rPr>
        <w:t>日。法定代表人：毕</w:t>
      </w:r>
      <w:r>
        <w:rPr>
          <w:rFonts w:hint="eastAsia" w:ascii="宋体" w:hAnsi="宋体" w:eastAsia="仿宋_GB2312" w:cs="仿宋"/>
          <w:sz w:val="32"/>
          <w:szCs w:val="32"/>
          <w:lang w:eastAsia="zh-CN"/>
        </w:rPr>
        <w:t>某</w:t>
      </w:r>
      <w:r>
        <w:rPr>
          <w:rFonts w:hint="eastAsia" w:ascii="宋体" w:hAnsi="宋体" w:eastAsia="仿宋_GB2312" w:cs="仿宋"/>
          <w:sz w:val="32"/>
          <w:szCs w:val="32"/>
        </w:rPr>
        <w:t>刚。注册资本：壹佰壹拾伍万元（人民币）。统一社会信用代码：</w:t>
      </w:r>
      <w:r>
        <w:rPr>
          <w:rFonts w:ascii="宋体" w:hAnsi="宋体" w:eastAsia="仿宋_GB2312" w:cs="仿宋"/>
          <w:sz w:val="32"/>
          <w:szCs w:val="32"/>
        </w:rPr>
        <w:t>91150125740103558</w:t>
      </w:r>
      <w:r>
        <w:rPr>
          <w:rFonts w:hint="eastAsia" w:ascii="宋体" w:hAnsi="宋体" w:eastAsia="仿宋_GB2312" w:cs="仿宋"/>
          <w:sz w:val="32"/>
          <w:szCs w:val="32"/>
        </w:rPr>
        <w:t>M。公司住所：内蒙古自治区呼和浩特市武川县二份子乡南水沟。经营范围：非煤矿山矿产资源开采；金属矿石销售等。发证机关：武川县行政审批和政务服务局。采矿许可证证号：C</w:t>
      </w:r>
      <w:r>
        <w:rPr>
          <w:rFonts w:ascii="宋体" w:hAnsi="宋体" w:eastAsia="仿宋_GB2312" w:cs="仿宋"/>
          <w:sz w:val="32"/>
          <w:szCs w:val="32"/>
        </w:rPr>
        <w:t>1500002010012110073933</w:t>
      </w:r>
      <w:r>
        <w:rPr>
          <w:rFonts w:hint="eastAsia" w:ascii="宋体" w:hAnsi="宋体" w:eastAsia="仿宋_GB2312" w:cs="仿宋"/>
          <w:sz w:val="32"/>
          <w:szCs w:val="32"/>
        </w:rPr>
        <w:t>。开采矿种：铁矿。开采方式：地下开采。生产规模：</w:t>
      </w:r>
      <w:r>
        <w:rPr>
          <w:rFonts w:ascii="宋体" w:hAnsi="宋体" w:eastAsia="仿宋_GB2312" w:cs="仿宋"/>
          <w:sz w:val="32"/>
          <w:szCs w:val="32"/>
        </w:rPr>
        <w:t>6</w:t>
      </w:r>
      <w:r>
        <w:rPr>
          <w:rFonts w:hint="eastAsia" w:ascii="宋体" w:hAnsi="宋体" w:eastAsia="仿宋_GB2312" w:cs="仿宋"/>
          <w:sz w:val="32"/>
          <w:szCs w:val="32"/>
        </w:rPr>
        <w:t>万吨/年。矿区面积：</w:t>
      </w:r>
      <w:r>
        <w:rPr>
          <w:rFonts w:ascii="宋体" w:hAnsi="宋体" w:eastAsia="仿宋_GB2312" w:cs="仿宋"/>
          <w:sz w:val="32"/>
          <w:szCs w:val="32"/>
        </w:rPr>
        <w:t>0.1935</w:t>
      </w:r>
      <w:r>
        <w:rPr>
          <w:rFonts w:hint="eastAsia" w:ascii="宋体" w:hAnsi="宋体" w:eastAsia="仿宋_GB2312" w:cs="仿宋"/>
          <w:sz w:val="32"/>
          <w:szCs w:val="32"/>
        </w:rPr>
        <w:t>平方公里。开采深度：由</w:t>
      </w:r>
      <w:r>
        <w:rPr>
          <w:rFonts w:ascii="宋体" w:hAnsi="宋体" w:eastAsia="仿宋_GB2312" w:cs="仿宋"/>
          <w:sz w:val="32"/>
          <w:szCs w:val="32"/>
        </w:rPr>
        <w:t>1755</w:t>
      </w:r>
      <w:r>
        <w:rPr>
          <w:rFonts w:hint="eastAsia" w:ascii="宋体" w:hAnsi="宋体" w:eastAsia="仿宋_GB2312" w:cs="仿宋"/>
          <w:sz w:val="32"/>
          <w:szCs w:val="32"/>
        </w:rPr>
        <w:t>m至</w:t>
      </w:r>
      <w:r>
        <w:rPr>
          <w:rFonts w:ascii="宋体" w:hAnsi="宋体" w:eastAsia="仿宋_GB2312" w:cs="仿宋"/>
          <w:sz w:val="32"/>
          <w:szCs w:val="32"/>
        </w:rPr>
        <w:t>1648</w:t>
      </w:r>
      <w:r>
        <w:rPr>
          <w:rFonts w:hint="eastAsia" w:ascii="宋体" w:hAnsi="宋体" w:eastAsia="仿宋_GB2312" w:cs="仿宋"/>
          <w:sz w:val="32"/>
          <w:szCs w:val="32"/>
        </w:rPr>
        <w:t>m标高。有效期限：</w:t>
      </w:r>
      <w:r>
        <w:rPr>
          <w:rFonts w:ascii="宋体" w:hAnsi="宋体" w:eastAsia="仿宋_GB2312" w:cs="仿宋"/>
          <w:sz w:val="32"/>
          <w:szCs w:val="32"/>
        </w:rPr>
        <w:t>2021</w:t>
      </w:r>
      <w:r>
        <w:rPr>
          <w:rFonts w:hint="eastAsia" w:ascii="宋体" w:hAnsi="宋体" w:eastAsia="仿宋_GB2312" w:cs="仿宋"/>
          <w:sz w:val="32"/>
          <w:szCs w:val="32"/>
        </w:rPr>
        <w:t>年</w:t>
      </w:r>
      <w:r>
        <w:rPr>
          <w:rFonts w:ascii="宋体" w:hAnsi="宋体" w:eastAsia="仿宋_GB2312" w:cs="仿宋"/>
          <w:sz w:val="32"/>
          <w:szCs w:val="32"/>
        </w:rPr>
        <w:t>1</w:t>
      </w:r>
      <w:r>
        <w:rPr>
          <w:rFonts w:hint="eastAsia" w:ascii="宋体" w:hAnsi="宋体" w:eastAsia="仿宋_GB2312" w:cs="仿宋"/>
          <w:sz w:val="32"/>
          <w:szCs w:val="32"/>
        </w:rPr>
        <w:t>月</w:t>
      </w:r>
      <w:r>
        <w:rPr>
          <w:rFonts w:ascii="宋体" w:hAnsi="宋体" w:eastAsia="仿宋_GB2312" w:cs="仿宋"/>
          <w:sz w:val="32"/>
          <w:szCs w:val="32"/>
        </w:rPr>
        <w:t>4</w:t>
      </w:r>
      <w:r>
        <w:rPr>
          <w:rFonts w:hint="eastAsia" w:ascii="宋体" w:hAnsi="宋体" w:eastAsia="仿宋_GB2312" w:cs="仿宋"/>
          <w:sz w:val="32"/>
          <w:szCs w:val="32"/>
        </w:rPr>
        <w:t>日至</w:t>
      </w:r>
      <w:r>
        <w:rPr>
          <w:rFonts w:ascii="宋体" w:hAnsi="宋体" w:eastAsia="仿宋_GB2312" w:cs="仿宋"/>
          <w:sz w:val="32"/>
          <w:szCs w:val="32"/>
        </w:rPr>
        <w:t>2030</w:t>
      </w:r>
      <w:r>
        <w:rPr>
          <w:rFonts w:hint="eastAsia" w:ascii="宋体" w:hAnsi="宋体" w:eastAsia="仿宋_GB2312" w:cs="仿宋"/>
          <w:sz w:val="32"/>
          <w:szCs w:val="32"/>
        </w:rPr>
        <w:t>年</w:t>
      </w:r>
      <w:r>
        <w:rPr>
          <w:rFonts w:ascii="宋体" w:hAnsi="宋体" w:eastAsia="仿宋_GB2312" w:cs="仿宋"/>
          <w:sz w:val="32"/>
          <w:szCs w:val="32"/>
        </w:rPr>
        <w:t>1</w:t>
      </w:r>
      <w:r>
        <w:rPr>
          <w:rFonts w:hint="eastAsia" w:ascii="宋体" w:hAnsi="宋体" w:eastAsia="仿宋_GB2312" w:cs="仿宋"/>
          <w:sz w:val="32"/>
          <w:szCs w:val="32"/>
        </w:rPr>
        <w:t>月</w:t>
      </w:r>
      <w:r>
        <w:rPr>
          <w:rFonts w:ascii="宋体" w:hAnsi="宋体" w:eastAsia="仿宋_GB2312" w:cs="仿宋"/>
          <w:sz w:val="32"/>
          <w:szCs w:val="32"/>
        </w:rPr>
        <w:t>4</w:t>
      </w:r>
      <w:r>
        <w:rPr>
          <w:rFonts w:hint="eastAsia" w:ascii="宋体" w:hAnsi="宋体" w:eastAsia="仿宋_GB2312" w:cs="仿宋"/>
          <w:sz w:val="32"/>
          <w:szCs w:val="32"/>
        </w:rPr>
        <w:t>日。发证机关：内蒙古自治区自然资源厅。恒宝矿业青灰窑铁矿项目处于基建期，未取得安全生产许可证。</w:t>
      </w:r>
    </w:p>
    <w:p w14:paraId="53291D9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该公司成立了安全管理机构，设主要负责人</w:t>
      </w:r>
      <w:r>
        <w:rPr>
          <w:rFonts w:ascii="宋体" w:hAnsi="宋体" w:eastAsia="仿宋_GB2312" w:cs="仿宋"/>
          <w:sz w:val="32"/>
          <w:szCs w:val="32"/>
        </w:rPr>
        <w:t>1</w:t>
      </w:r>
      <w:r>
        <w:rPr>
          <w:rFonts w:hint="eastAsia" w:ascii="宋体" w:hAnsi="宋体" w:eastAsia="仿宋_GB2312" w:cs="仿宋"/>
          <w:sz w:val="32"/>
          <w:szCs w:val="32"/>
        </w:rPr>
        <w:t>名，即法定代表人毕</w:t>
      </w:r>
      <w:r>
        <w:rPr>
          <w:rFonts w:hint="eastAsia" w:ascii="宋体" w:hAnsi="宋体" w:eastAsia="仿宋_GB2312" w:cs="仿宋"/>
          <w:sz w:val="32"/>
          <w:szCs w:val="32"/>
          <w:lang w:eastAsia="zh-CN"/>
        </w:rPr>
        <w:t>某</w:t>
      </w:r>
      <w:r>
        <w:rPr>
          <w:rFonts w:hint="eastAsia" w:ascii="宋体" w:hAnsi="宋体" w:eastAsia="仿宋_GB2312" w:cs="仿宋"/>
          <w:sz w:val="32"/>
          <w:szCs w:val="32"/>
        </w:rPr>
        <w:t>刚；设立安全科，配备</w:t>
      </w:r>
      <w:r>
        <w:rPr>
          <w:rFonts w:ascii="宋体" w:hAnsi="宋体" w:eastAsia="仿宋_GB2312" w:cs="仿宋"/>
          <w:sz w:val="32"/>
          <w:szCs w:val="32"/>
        </w:rPr>
        <w:t>3</w:t>
      </w:r>
      <w:r>
        <w:rPr>
          <w:rFonts w:hint="eastAsia" w:ascii="宋体" w:hAnsi="宋体" w:eastAsia="仿宋_GB2312" w:cs="仿宋"/>
          <w:sz w:val="32"/>
          <w:szCs w:val="32"/>
        </w:rPr>
        <w:t>名专职安全管理人员，分别是梁</w:t>
      </w:r>
      <w:r>
        <w:rPr>
          <w:rFonts w:hint="eastAsia" w:ascii="宋体" w:hAnsi="宋体" w:eastAsia="仿宋_GB2312" w:cs="仿宋"/>
          <w:sz w:val="32"/>
          <w:szCs w:val="32"/>
          <w:lang w:eastAsia="zh-CN"/>
        </w:rPr>
        <w:t>某</w:t>
      </w:r>
      <w:r>
        <w:rPr>
          <w:rFonts w:hint="eastAsia" w:ascii="宋体" w:hAnsi="宋体" w:eastAsia="仿宋_GB2312" w:cs="仿宋"/>
          <w:sz w:val="32"/>
          <w:szCs w:val="32"/>
        </w:rPr>
        <w:t>明、王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云、章</w:t>
      </w:r>
      <w:r>
        <w:rPr>
          <w:rFonts w:hint="eastAsia" w:ascii="宋体" w:hAnsi="宋体" w:eastAsia="仿宋_GB2312" w:cs="仿宋"/>
          <w:sz w:val="32"/>
          <w:szCs w:val="32"/>
          <w:lang w:eastAsia="zh-CN"/>
        </w:rPr>
        <w:t>某</w:t>
      </w:r>
      <w:r>
        <w:rPr>
          <w:rFonts w:hint="eastAsia" w:ascii="宋体" w:hAnsi="宋体" w:eastAsia="仿宋_GB2312" w:cs="仿宋"/>
          <w:sz w:val="32"/>
          <w:szCs w:val="32"/>
        </w:rPr>
        <w:t>平，其中安全科负责人为梁</w:t>
      </w:r>
      <w:r>
        <w:rPr>
          <w:rFonts w:hint="eastAsia" w:ascii="宋体" w:hAnsi="宋体" w:eastAsia="仿宋_GB2312" w:cs="仿宋"/>
          <w:sz w:val="32"/>
          <w:szCs w:val="32"/>
          <w:lang w:eastAsia="zh-CN"/>
        </w:rPr>
        <w:t>某</w:t>
      </w:r>
      <w:r>
        <w:rPr>
          <w:rFonts w:hint="eastAsia" w:ascii="宋体" w:hAnsi="宋体" w:eastAsia="仿宋_GB2312" w:cs="仿宋"/>
          <w:sz w:val="32"/>
          <w:szCs w:val="32"/>
        </w:rPr>
        <w:t>明，负责制定本单位安全生产规章制度、操作规程、应急预案，组织参与安全生产教育培训，排查生产安全事故隐患，制止和纠正违章指挥、</w:t>
      </w:r>
      <w:r>
        <w:rPr>
          <w:rFonts w:hint="eastAsia" w:ascii="宋体" w:hAnsi="宋体" w:eastAsia="仿宋_GB2312" w:cs="仿宋"/>
          <w:sz w:val="32"/>
          <w:szCs w:val="32"/>
          <w:lang w:val="en-US" w:eastAsia="zh-CN"/>
        </w:rPr>
        <w:t>强令</w:t>
      </w:r>
      <w:r>
        <w:rPr>
          <w:rFonts w:hint="eastAsia" w:ascii="宋体" w:hAnsi="宋体" w:eastAsia="仿宋_GB2312" w:cs="仿宋"/>
          <w:sz w:val="32"/>
          <w:szCs w:val="32"/>
        </w:rPr>
        <w:t>冒险作业、违反操作规程等行为。配备“五职”矿长及工程技术人员共</w:t>
      </w:r>
      <w:r>
        <w:rPr>
          <w:rFonts w:ascii="宋体" w:hAnsi="宋体" w:eastAsia="仿宋_GB2312" w:cs="仿宋"/>
          <w:sz w:val="32"/>
          <w:szCs w:val="32"/>
        </w:rPr>
        <w:t>9</w:t>
      </w:r>
      <w:r>
        <w:rPr>
          <w:rFonts w:hint="eastAsia" w:ascii="宋体" w:hAnsi="宋体" w:eastAsia="仿宋_GB2312" w:cs="仿宋"/>
          <w:sz w:val="32"/>
          <w:szCs w:val="32"/>
        </w:rPr>
        <w:t>人，矿山从业人员</w:t>
      </w:r>
      <w:r>
        <w:rPr>
          <w:rFonts w:ascii="宋体" w:hAnsi="宋体" w:eastAsia="仿宋_GB2312" w:cs="仿宋"/>
          <w:sz w:val="32"/>
          <w:szCs w:val="32"/>
        </w:rPr>
        <w:t>38</w:t>
      </w:r>
      <w:r>
        <w:rPr>
          <w:rFonts w:hint="eastAsia" w:ascii="宋体" w:hAnsi="宋体" w:eastAsia="仿宋_GB2312" w:cs="仿宋"/>
          <w:sz w:val="32"/>
          <w:szCs w:val="32"/>
        </w:rPr>
        <w:t>人。</w:t>
      </w:r>
    </w:p>
    <w:bookmarkEnd w:id="12"/>
    <w:p w14:paraId="5ED6B4A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宋体" w:hAnsi="宋体" w:eastAsia="仿宋_GB2312" w:cs="仿宋"/>
          <w:b/>
          <w:bCs/>
          <w:sz w:val="32"/>
          <w:szCs w:val="32"/>
        </w:rPr>
      </w:pPr>
      <w:r>
        <w:rPr>
          <w:rFonts w:hint="eastAsia" w:ascii="宋体" w:hAnsi="宋体" w:eastAsia="仿宋_GB2312" w:cs="仿宋"/>
          <w:b/>
          <w:bCs/>
          <w:sz w:val="32"/>
          <w:szCs w:val="32"/>
        </w:rPr>
        <w:t>2.施工单位基本情况</w:t>
      </w:r>
    </w:p>
    <w:p w14:paraId="3E0CE141">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陕西铭扬融投建筑工程有限公司（以下简称“陕西铭扬”）成立于</w:t>
      </w:r>
      <w:r>
        <w:rPr>
          <w:rFonts w:ascii="宋体" w:hAnsi="宋体" w:eastAsia="仿宋_GB2312" w:cs="仿宋"/>
          <w:sz w:val="32"/>
          <w:szCs w:val="32"/>
        </w:rPr>
        <w:t>2020</w:t>
      </w:r>
      <w:r>
        <w:rPr>
          <w:rFonts w:hint="eastAsia" w:ascii="宋体" w:hAnsi="宋体" w:eastAsia="仿宋_GB2312" w:cs="仿宋"/>
          <w:sz w:val="32"/>
          <w:szCs w:val="32"/>
        </w:rPr>
        <w:t>年</w:t>
      </w:r>
      <w:r>
        <w:rPr>
          <w:rFonts w:ascii="宋体" w:hAnsi="宋体" w:eastAsia="仿宋_GB2312" w:cs="仿宋"/>
          <w:sz w:val="32"/>
          <w:szCs w:val="32"/>
        </w:rPr>
        <w:t>12</w:t>
      </w:r>
      <w:r>
        <w:rPr>
          <w:rFonts w:hint="eastAsia" w:ascii="宋体" w:hAnsi="宋体" w:eastAsia="仿宋_GB2312" w:cs="仿宋"/>
          <w:sz w:val="32"/>
          <w:szCs w:val="32"/>
        </w:rPr>
        <w:t>月</w:t>
      </w:r>
      <w:r>
        <w:rPr>
          <w:rFonts w:ascii="宋体" w:hAnsi="宋体" w:eastAsia="仿宋_GB2312" w:cs="仿宋"/>
          <w:sz w:val="32"/>
          <w:szCs w:val="32"/>
        </w:rPr>
        <w:t>15</w:t>
      </w:r>
      <w:r>
        <w:rPr>
          <w:rFonts w:hint="eastAsia" w:ascii="宋体" w:hAnsi="宋体" w:eastAsia="仿宋_GB2312" w:cs="仿宋"/>
          <w:sz w:val="32"/>
          <w:szCs w:val="32"/>
        </w:rPr>
        <w:t>日，法定代表人：陈</w:t>
      </w:r>
      <w:r>
        <w:rPr>
          <w:rFonts w:hint="eastAsia" w:ascii="宋体" w:hAnsi="宋体" w:eastAsia="仿宋_GB2312" w:cs="仿宋"/>
          <w:sz w:val="32"/>
          <w:szCs w:val="32"/>
          <w:lang w:eastAsia="zh-CN"/>
        </w:rPr>
        <w:t>某</w:t>
      </w:r>
      <w:r>
        <w:rPr>
          <w:rFonts w:hint="eastAsia" w:ascii="宋体" w:hAnsi="宋体" w:eastAsia="仿宋_GB2312" w:cs="仿宋"/>
          <w:sz w:val="32"/>
          <w:szCs w:val="32"/>
        </w:rPr>
        <w:t>兵。注册资本：壹仟万元人民币。统一社会信用代码：</w:t>
      </w:r>
      <w:r>
        <w:rPr>
          <w:rFonts w:ascii="宋体" w:hAnsi="宋体" w:eastAsia="仿宋_GB2312" w:cs="仿宋"/>
          <w:sz w:val="32"/>
          <w:szCs w:val="32"/>
        </w:rPr>
        <w:t>91610132MAB0NRT940</w:t>
      </w:r>
      <w:r>
        <w:rPr>
          <w:rFonts w:hint="eastAsia" w:ascii="宋体" w:hAnsi="宋体" w:eastAsia="仿宋_GB2312" w:cs="仿宋"/>
          <w:sz w:val="32"/>
          <w:szCs w:val="32"/>
        </w:rPr>
        <w:t>。企业住所：陕西省安康市高新技术产业开发区建民办事处花园沟村钻石壹号。经营范围：建设工程施工，建筑劳务分包，住宅室内装饰装修，施工专业作业；煤炭开采，非煤矿山矿产资源开采，金属与非金属矿产资源地质勘探，矿产资源勘查，道路货物运输（不含危险货物）。发证机关：安康高新技术产业开发区行政审批服务局。安全生产许可证文书号：陕[安]FM</w:t>
      </w:r>
      <w:r>
        <w:rPr>
          <w:rFonts w:ascii="宋体" w:hAnsi="宋体" w:eastAsia="仿宋_GB2312" w:cs="仿宋"/>
          <w:sz w:val="32"/>
          <w:szCs w:val="32"/>
        </w:rPr>
        <w:t>0216</w:t>
      </w:r>
      <w:r>
        <w:rPr>
          <w:rFonts w:hint="eastAsia" w:ascii="宋体" w:hAnsi="宋体" w:eastAsia="仿宋_GB2312" w:cs="仿宋"/>
          <w:sz w:val="32"/>
          <w:szCs w:val="32"/>
        </w:rPr>
        <w:t>，许可范围：金属非金属矿山采掘施工，有效期限：</w:t>
      </w:r>
      <w:r>
        <w:rPr>
          <w:rFonts w:ascii="宋体" w:hAnsi="宋体" w:eastAsia="仿宋_GB2312" w:cs="仿宋"/>
          <w:sz w:val="32"/>
          <w:szCs w:val="32"/>
        </w:rPr>
        <w:t>2023</w:t>
      </w:r>
      <w:r>
        <w:rPr>
          <w:rFonts w:hint="eastAsia" w:ascii="宋体" w:hAnsi="宋体" w:eastAsia="仿宋_GB2312" w:cs="仿宋"/>
          <w:sz w:val="32"/>
          <w:szCs w:val="32"/>
        </w:rPr>
        <w:t>年</w:t>
      </w:r>
      <w:r>
        <w:rPr>
          <w:rFonts w:ascii="宋体" w:hAnsi="宋体" w:eastAsia="仿宋_GB2312" w:cs="仿宋"/>
          <w:sz w:val="32"/>
          <w:szCs w:val="32"/>
        </w:rPr>
        <w:t>7</w:t>
      </w:r>
      <w:r>
        <w:rPr>
          <w:rFonts w:hint="eastAsia" w:ascii="宋体" w:hAnsi="宋体" w:eastAsia="仿宋_GB2312" w:cs="仿宋"/>
          <w:sz w:val="32"/>
          <w:szCs w:val="32"/>
        </w:rPr>
        <w:t>月</w:t>
      </w:r>
      <w:r>
        <w:rPr>
          <w:rFonts w:ascii="宋体" w:hAnsi="宋体" w:eastAsia="仿宋_GB2312" w:cs="仿宋"/>
          <w:sz w:val="32"/>
          <w:szCs w:val="32"/>
        </w:rPr>
        <w:t>7</w:t>
      </w:r>
      <w:r>
        <w:rPr>
          <w:rFonts w:hint="eastAsia" w:ascii="宋体" w:hAnsi="宋体" w:eastAsia="仿宋_GB2312" w:cs="仿宋"/>
          <w:sz w:val="32"/>
          <w:szCs w:val="32"/>
        </w:rPr>
        <w:t>日至</w:t>
      </w:r>
      <w:r>
        <w:rPr>
          <w:rFonts w:ascii="宋体" w:hAnsi="宋体" w:eastAsia="仿宋_GB2312" w:cs="仿宋"/>
          <w:sz w:val="32"/>
          <w:szCs w:val="32"/>
        </w:rPr>
        <w:t>2026</w:t>
      </w:r>
      <w:r>
        <w:rPr>
          <w:rFonts w:hint="eastAsia" w:ascii="宋体" w:hAnsi="宋体" w:eastAsia="仿宋_GB2312" w:cs="仿宋"/>
          <w:sz w:val="32"/>
          <w:szCs w:val="32"/>
        </w:rPr>
        <w:t>年</w:t>
      </w:r>
      <w:r>
        <w:rPr>
          <w:rFonts w:ascii="宋体" w:hAnsi="宋体" w:eastAsia="仿宋_GB2312" w:cs="仿宋"/>
          <w:sz w:val="32"/>
          <w:szCs w:val="32"/>
        </w:rPr>
        <w:t>7</w:t>
      </w:r>
      <w:r>
        <w:rPr>
          <w:rFonts w:hint="eastAsia" w:ascii="宋体" w:hAnsi="宋体" w:eastAsia="仿宋_GB2312" w:cs="仿宋"/>
          <w:sz w:val="32"/>
          <w:szCs w:val="32"/>
        </w:rPr>
        <w:t>月</w:t>
      </w:r>
      <w:r>
        <w:rPr>
          <w:rFonts w:ascii="宋体" w:hAnsi="宋体" w:eastAsia="仿宋_GB2312" w:cs="仿宋"/>
          <w:sz w:val="32"/>
          <w:szCs w:val="32"/>
        </w:rPr>
        <w:t>6</w:t>
      </w:r>
      <w:r>
        <w:rPr>
          <w:rFonts w:hint="eastAsia" w:ascii="宋体" w:hAnsi="宋体" w:eastAsia="仿宋_GB2312" w:cs="仿宋"/>
          <w:sz w:val="32"/>
          <w:szCs w:val="32"/>
        </w:rPr>
        <w:t>日，发证机关：安康市应急管理局。</w:t>
      </w:r>
    </w:p>
    <w:p w14:paraId="7102B11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ascii="宋体" w:hAnsi="宋体" w:eastAsia="仿宋_GB2312" w:cs="仿宋"/>
          <w:sz w:val="32"/>
          <w:szCs w:val="32"/>
        </w:rPr>
        <w:t>2024</w:t>
      </w:r>
      <w:r>
        <w:rPr>
          <w:rFonts w:hint="eastAsia" w:ascii="宋体" w:hAnsi="宋体" w:eastAsia="仿宋_GB2312" w:cs="仿宋"/>
          <w:sz w:val="32"/>
          <w:szCs w:val="32"/>
        </w:rPr>
        <w:t>年</w:t>
      </w:r>
      <w:r>
        <w:rPr>
          <w:rFonts w:ascii="宋体" w:hAnsi="宋体" w:eastAsia="仿宋_GB2312" w:cs="仿宋"/>
          <w:sz w:val="32"/>
          <w:szCs w:val="32"/>
        </w:rPr>
        <w:t>4</w:t>
      </w:r>
      <w:r>
        <w:rPr>
          <w:rFonts w:hint="eastAsia" w:ascii="宋体" w:hAnsi="宋体" w:eastAsia="仿宋_GB2312" w:cs="仿宋"/>
          <w:sz w:val="32"/>
          <w:szCs w:val="32"/>
        </w:rPr>
        <w:t>月</w:t>
      </w:r>
      <w:r>
        <w:rPr>
          <w:rFonts w:ascii="宋体" w:hAnsi="宋体" w:eastAsia="仿宋_GB2312" w:cs="仿宋"/>
          <w:sz w:val="32"/>
          <w:szCs w:val="32"/>
        </w:rPr>
        <w:t>16</w:t>
      </w:r>
      <w:r>
        <w:rPr>
          <w:rFonts w:hint="eastAsia" w:ascii="宋体" w:hAnsi="宋体" w:eastAsia="仿宋_GB2312" w:cs="仿宋"/>
          <w:sz w:val="32"/>
          <w:szCs w:val="32"/>
        </w:rPr>
        <w:t>日，陕西铭扬成立了驻恒宝矿业项目部（以下简称“项目部”），负责恒宝矿业青灰窑铁矿建设，</w:t>
      </w:r>
      <w:bookmarkStart w:id="13" w:name="OLE_LINK30"/>
      <w:bookmarkStart w:id="14" w:name="OLE_LINK31"/>
      <w:bookmarkStart w:id="15" w:name="OLE_LINK32"/>
      <w:r>
        <w:rPr>
          <w:rFonts w:hint="eastAsia" w:ascii="宋体" w:hAnsi="宋体" w:eastAsia="仿宋_GB2312" w:cs="仿宋"/>
          <w:sz w:val="32"/>
          <w:szCs w:val="32"/>
        </w:rPr>
        <w:t>项目部建立安全管理机构，任命陈</w:t>
      </w:r>
      <w:r>
        <w:rPr>
          <w:rFonts w:hint="eastAsia" w:ascii="宋体" w:hAnsi="宋体" w:eastAsia="仿宋_GB2312" w:cs="仿宋"/>
          <w:sz w:val="32"/>
          <w:szCs w:val="32"/>
          <w:lang w:eastAsia="zh-CN"/>
        </w:rPr>
        <w:t>某</w:t>
      </w:r>
      <w:r>
        <w:rPr>
          <w:rFonts w:hint="eastAsia" w:ascii="宋体" w:hAnsi="宋体" w:eastAsia="仿宋_GB2312" w:cs="仿宋"/>
          <w:sz w:val="32"/>
          <w:szCs w:val="32"/>
        </w:rPr>
        <w:t>军为项目部主要负责人</w:t>
      </w:r>
      <w:bookmarkEnd w:id="13"/>
      <w:bookmarkEnd w:id="14"/>
      <w:bookmarkEnd w:id="15"/>
      <w:r>
        <w:rPr>
          <w:rFonts w:hint="eastAsia" w:ascii="宋体" w:hAnsi="宋体" w:eastAsia="仿宋_GB2312" w:cs="仿宋"/>
          <w:sz w:val="32"/>
          <w:szCs w:val="32"/>
        </w:rPr>
        <w:t>，现场实际管理人和安全员为王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云，负责施工现场安全教育、技术交底和设施设备管理。</w:t>
      </w:r>
    </w:p>
    <w:p w14:paraId="79619C8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宋体" w:hAnsi="宋体" w:eastAsia="仿宋_GB2312" w:cs="仿宋"/>
          <w:b/>
          <w:bCs/>
          <w:sz w:val="32"/>
          <w:szCs w:val="32"/>
        </w:rPr>
      </w:pPr>
      <w:r>
        <w:rPr>
          <w:rFonts w:hint="eastAsia" w:ascii="宋体" w:hAnsi="宋体" w:eastAsia="仿宋_GB2312" w:cs="仿宋"/>
          <w:b/>
          <w:bCs/>
          <w:sz w:val="32"/>
          <w:szCs w:val="32"/>
        </w:rPr>
        <w:t>3.监理单位基本情况</w:t>
      </w:r>
    </w:p>
    <w:p w14:paraId="3E244FF1">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中科宏泰工程项目管理有限公司（以下简称“中科宏泰”）成立于</w:t>
      </w:r>
      <w:r>
        <w:rPr>
          <w:rFonts w:ascii="宋体" w:hAnsi="宋体" w:eastAsia="仿宋_GB2312" w:cs="仿宋"/>
          <w:sz w:val="32"/>
          <w:szCs w:val="32"/>
        </w:rPr>
        <w:t>2007</w:t>
      </w:r>
      <w:r>
        <w:rPr>
          <w:rFonts w:hint="eastAsia" w:ascii="宋体" w:hAnsi="宋体" w:eastAsia="仿宋_GB2312" w:cs="仿宋"/>
          <w:sz w:val="32"/>
          <w:szCs w:val="32"/>
        </w:rPr>
        <w:t>年</w:t>
      </w:r>
      <w:r>
        <w:rPr>
          <w:rFonts w:ascii="宋体" w:hAnsi="宋体" w:eastAsia="仿宋_GB2312" w:cs="仿宋"/>
          <w:sz w:val="32"/>
          <w:szCs w:val="32"/>
        </w:rPr>
        <w:t>12</w:t>
      </w:r>
      <w:r>
        <w:rPr>
          <w:rFonts w:hint="eastAsia" w:ascii="宋体" w:hAnsi="宋体" w:eastAsia="仿宋_GB2312" w:cs="仿宋"/>
          <w:sz w:val="32"/>
          <w:szCs w:val="32"/>
        </w:rPr>
        <w:t>月</w:t>
      </w:r>
      <w:r>
        <w:rPr>
          <w:rFonts w:ascii="宋体" w:hAnsi="宋体" w:eastAsia="仿宋_GB2312" w:cs="仿宋"/>
          <w:sz w:val="32"/>
          <w:szCs w:val="32"/>
        </w:rPr>
        <w:t>13</w:t>
      </w:r>
      <w:r>
        <w:rPr>
          <w:rFonts w:hint="eastAsia" w:ascii="宋体" w:hAnsi="宋体" w:eastAsia="仿宋_GB2312" w:cs="仿宋"/>
          <w:sz w:val="32"/>
          <w:szCs w:val="32"/>
        </w:rPr>
        <w:t>日，法定代表人：吴</w:t>
      </w:r>
      <w:r>
        <w:rPr>
          <w:rFonts w:hint="eastAsia" w:ascii="宋体" w:hAnsi="宋体" w:eastAsia="仿宋_GB2312" w:cs="仿宋"/>
          <w:sz w:val="32"/>
          <w:szCs w:val="32"/>
          <w:lang w:eastAsia="zh-CN"/>
        </w:rPr>
        <w:t>某</w:t>
      </w:r>
      <w:r>
        <w:rPr>
          <w:rFonts w:hint="eastAsia" w:ascii="宋体" w:hAnsi="宋体" w:eastAsia="仿宋_GB2312" w:cs="仿宋"/>
          <w:sz w:val="32"/>
          <w:szCs w:val="32"/>
        </w:rPr>
        <w:t>军。注册资本：伍仟叁佰万元整。统一社会信用代码：</w:t>
      </w:r>
      <w:r>
        <w:rPr>
          <w:rFonts w:ascii="宋体" w:hAnsi="宋体" w:eastAsia="仿宋_GB2312" w:cs="仿宋"/>
          <w:sz w:val="32"/>
          <w:szCs w:val="32"/>
        </w:rPr>
        <w:t>911308056703018572</w:t>
      </w:r>
      <w:r>
        <w:rPr>
          <w:rFonts w:hint="eastAsia" w:ascii="宋体" w:hAnsi="宋体" w:eastAsia="仿宋_GB2312" w:cs="仿宋"/>
          <w:sz w:val="32"/>
          <w:szCs w:val="32"/>
        </w:rPr>
        <w:t>。企业住所：承德市开发区科技大厦。经营范围：凭资质证在其核定范围内从事工程项目管理、工程监理、工程技术咨询、工程造价咨询服务、建筑工程材料检测服务等。工程监理资质证书编号：</w:t>
      </w:r>
      <w:r>
        <w:rPr>
          <w:rFonts w:ascii="宋体" w:hAnsi="宋体" w:eastAsia="仿宋_GB2312" w:cs="仿宋"/>
          <w:sz w:val="32"/>
          <w:szCs w:val="32"/>
        </w:rPr>
        <w:t>E113001609-4/1</w:t>
      </w:r>
      <w:r>
        <w:rPr>
          <w:rFonts w:hint="eastAsia" w:ascii="宋体" w:hAnsi="宋体" w:eastAsia="仿宋_GB2312" w:cs="仿宋"/>
          <w:sz w:val="32"/>
          <w:szCs w:val="32"/>
        </w:rPr>
        <w:t>，有效期限：</w:t>
      </w:r>
      <w:r>
        <w:rPr>
          <w:rFonts w:ascii="宋体" w:hAnsi="宋体" w:eastAsia="仿宋_GB2312" w:cs="仿宋"/>
          <w:sz w:val="32"/>
          <w:szCs w:val="32"/>
        </w:rPr>
        <w:t>2028</w:t>
      </w:r>
      <w:r>
        <w:rPr>
          <w:rFonts w:hint="eastAsia" w:ascii="宋体" w:hAnsi="宋体" w:eastAsia="仿宋_GB2312" w:cs="仿宋"/>
          <w:sz w:val="32"/>
          <w:szCs w:val="32"/>
        </w:rPr>
        <w:t>年</w:t>
      </w:r>
      <w:r>
        <w:rPr>
          <w:rFonts w:ascii="宋体" w:hAnsi="宋体" w:eastAsia="仿宋_GB2312" w:cs="仿宋"/>
          <w:sz w:val="32"/>
          <w:szCs w:val="32"/>
        </w:rPr>
        <w:t>12</w:t>
      </w:r>
      <w:r>
        <w:rPr>
          <w:rFonts w:hint="eastAsia" w:ascii="宋体" w:hAnsi="宋体" w:eastAsia="仿宋_GB2312" w:cs="仿宋"/>
          <w:sz w:val="32"/>
          <w:szCs w:val="32"/>
        </w:rPr>
        <w:t>月</w:t>
      </w:r>
      <w:r>
        <w:rPr>
          <w:rFonts w:ascii="宋体" w:hAnsi="宋体" w:eastAsia="仿宋_GB2312" w:cs="仿宋"/>
          <w:sz w:val="32"/>
          <w:szCs w:val="32"/>
        </w:rPr>
        <w:t>28</w:t>
      </w:r>
      <w:r>
        <w:rPr>
          <w:rFonts w:hint="eastAsia" w:ascii="宋体" w:hAnsi="宋体" w:eastAsia="仿宋_GB2312" w:cs="仿宋"/>
          <w:sz w:val="32"/>
          <w:szCs w:val="32"/>
        </w:rPr>
        <w:t>日。资质等级：矿山工程监理甲级。发证机关：中华人民共和国住房和城乡建设部。</w:t>
      </w:r>
    </w:p>
    <w:p w14:paraId="522E5F12">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仿宋_GB2312" w:cs="仿宋"/>
          <w:color w:val="000000"/>
          <w:sz w:val="32"/>
          <w:szCs w:val="32"/>
          <w:lang w:eastAsia="zh-CN"/>
        </w:rPr>
      </w:pPr>
      <w:r>
        <w:rPr>
          <w:rFonts w:hint="eastAsia" w:ascii="宋体" w:hAnsi="宋体" w:eastAsia="仿宋_GB2312" w:cs="仿宋"/>
          <w:color w:val="000000"/>
          <w:sz w:val="32"/>
          <w:szCs w:val="32"/>
        </w:rPr>
        <w:t>2024年4月19日，恒宝矿业与中科宏泰签订监理合同，中科宏泰任命霍</w:t>
      </w:r>
      <w:r>
        <w:rPr>
          <w:rFonts w:hint="eastAsia" w:ascii="宋体" w:hAnsi="宋体" w:eastAsia="仿宋_GB2312" w:cs="仿宋"/>
          <w:sz w:val="32"/>
          <w:szCs w:val="32"/>
          <w:lang w:eastAsia="zh-CN"/>
        </w:rPr>
        <w:t>某</w:t>
      </w:r>
      <w:r>
        <w:rPr>
          <w:rFonts w:hint="eastAsia" w:ascii="宋体" w:hAnsi="宋体" w:eastAsia="仿宋_GB2312" w:cs="仿宋"/>
          <w:color w:val="000000"/>
          <w:sz w:val="32"/>
          <w:szCs w:val="32"/>
        </w:rPr>
        <w:t>为项目监理工程师，</w:t>
      </w:r>
      <w:r>
        <w:rPr>
          <w:rFonts w:hint="eastAsia" w:ascii="宋体" w:hAnsi="宋体" w:eastAsia="仿宋_GB2312" w:cs="仿宋"/>
          <w:color w:val="000000"/>
          <w:sz w:val="32"/>
          <w:szCs w:val="32"/>
          <w:lang w:eastAsia="zh-CN"/>
        </w:rPr>
        <w:t>专业类别：矿建工程。</w:t>
      </w:r>
      <w:r>
        <w:rPr>
          <w:rFonts w:hint="eastAsia" w:ascii="宋体" w:hAnsi="宋体" w:eastAsia="仿宋_GB2312" w:cs="仿宋"/>
          <w:color w:val="000000"/>
          <w:sz w:val="32"/>
          <w:szCs w:val="32"/>
        </w:rPr>
        <w:t>监理工程师证书编号</w:t>
      </w:r>
      <w:r>
        <w:rPr>
          <w:rFonts w:hint="eastAsia" w:ascii="宋体" w:hAnsi="宋体" w:eastAsia="仿宋_GB2312" w:cs="仿宋"/>
          <w:color w:val="000000"/>
          <w:sz w:val="32"/>
          <w:szCs w:val="32"/>
          <w:lang w:eastAsia="zh-CN"/>
        </w:rPr>
        <w:t>：</w:t>
      </w:r>
      <w:r>
        <w:rPr>
          <w:rFonts w:ascii="宋体" w:hAnsi="宋体" w:eastAsia="仿宋_GB2312" w:cs="仿宋"/>
          <w:color w:val="000000"/>
          <w:sz w:val="32"/>
          <w:szCs w:val="32"/>
        </w:rPr>
        <w:t>2008089053</w:t>
      </w:r>
      <w:r>
        <w:rPr>
          <w:rFonts w:hint="eastAsia" w:ascii="宋体" w:hAnsi="宋体" w:eastAsia="仿宋_GB2312" w:cs="仿宋"/>
          <w:color w:val="000000"/>
          <w:sz w:val="32"/>
          <w:szCs w:val="32"/>
          <w:lang w:eastAsia="zh-CN"/>
        </w:rPr>
        <w:t>。</w:t>
      </w:r>
    </w:p>
    <w:p w14:paraId="26BC4BA9">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宋体" w:hAnsi="宋体" w:eastAsia="仿宋_GB2312" w:cs="仿宋"/>
          <w:b/>
          <w:bCs/>
          <w:sz w:val="32"/>
          <w:szCs w:val="32"/>
        </w:rPr>
      </w:pPr>
      <w:r>
        <w:rPr>
          <w:rFonts w:hint="eastAsia" w:ascii="宋体" w:hAnsi="宋体" w:eastAsia="仿宋_GB2312" w:cs="仿宋"/>
          <w:b/>
          <w:bCs/>
          <w:sz w:val="32"/>
          <w:szCs w:val="32"/>
        </w:rPr>
        <w:t>4.检验检测单位基本情况</w:t>
      </w:r>
    </w:p>
    <w:p w14:paraId="27022C5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内蒙古自治区新技术推广站有限责任公司</w:t>
      </w:r>
      <w:r>
        <w:rPr>
          <w:rFonts w:hint="eastAsia" w:ascii="宋体" w:hAnsi="宋体" w:eastAsia="仿宋_GB2312" w:cs="仿宋"/>
          <w:sz w:val="32"/>
          <w:szCs w:val="32"/>
          <w:lang w:eastAsia="zh-CN"/>
        </w:rPr>
        <w:t>（以下简称“新技术推广站”）</w:t>
      </w:r>
      <w:r>
        <w:rPr>
          <w:rFonts w:hint="eastAsia" w:ascii="宋体" w:hAnsi="宋体" w:eastAsia="仿宋_GB2312" w:cs="仿宋"/>
          <w:sz w:val="32"/>
          <w:szCs w:val="32"/>
        </w:rPr>
        <w:t>，法定代表人：张</w:t>
      </w:r>
      <w:r>
        <w:rPr>
          <w:rFonts w:hint="eastAsia" w:ascii="宋体" w:hAnsi="宋体" w:eastAsia="仿宋_GB2312" w:cs="仿宋"/>
          <w:sz w:val="32"/>
          <w:szCs w:val="32"/>
          <w:lang w:eastAsia="zh-CN"/>
        </w:rPr>
        <w:t>某</w:t>
      </w:r>
      <w:r>
        <w:rPr>
          <w:rFonts w:hint="eastAsia" w:ascii="宋体" w:hAnsi="宋体" w:eastAsia="仿宋_GB2312" w:cs="仿宋"/>
          <w:sz w:val="32"/>
          <w:szCs w:val="32"/>
        </w:rPr>
        <w:t>生。企业住所：内蒙古自治区呼和浩特市新城区成吉思汗大街南浦商业街A2标段东方银座商住楼</w:t>
      </w:r>
      <w:r>
        <w:rPr>
          <w:rFonts w:hint="default" w:ascii="宋体" w:hAnsi="宋体" w:eastAsia="仿宋_GB2312" w:cs="仿宋"/>
          <w:sz w:val="32"/>
          <w:szCs w:val="32"/>
        </w:rPr>
        <w:t>1</w:t>
      </w:r>
      <w:r>
        <w:rPr>
          <w:rFonts w:hint="eastAsia" w:ascii="宋体" w:hAnsi="宋体" w:eastAsia="仿宋_GB2312" w:cs="仿宋"/>
          <w:sz w:val="32"/>
          <w:szCs w:val="32"/>
        </w:rPr>
        <w:t>号楼</w:t>
      </w:r>
      <w:r>
        <w:rPr>
          <w:rFonts w:hint="default" w:ascii="宋体" w:hAnsi="宋体" w:eastAsia="仿宋_GB2312" w:cs="仿宋"/>
          <w:sz w:val="32"/>
          <w:szCs w:val="32"/>
        </w:rPr>
        <w:t>1102</w:t>
      </w:r>
      <w:r>
        <w:rPr>
          <w:rFonts w:hint="eastAsia" w:ascii="宋体" w:hAnsi="宋体" w:eastAsia="仿宋_GB2312" w:cs="仿宋"/>
          <w:sz w:val="32"/>
          <w:szCs w:val="32"/>
        </w:rPr>
        <w:t>。统一社会信用代码：</w:t>
      </w:r>
      <w:r>
        <w:rPr>
          <w:rFonts w:hint="default" w:ascii="宋体" w:hAnsi="宋体" w:eastAsia="仿宋_GB2312" w:cs="仿宋"/>
          <w:sz w:val="32"/>
          <w:szCs w:val="32"/>
        </w:rPr>
        <w:t>9115010279362586X6</w:t>
      </w:r>
      <w:r>
        <w:rPr>
          <w:rFonts w:hint="eastAsia" w:ascii="宋体" w:hAnsi="宋体" w:eastAsia="仿宋_GB2312" w:cs="仿宋"/>
          <w:sz w:val="32"/>
          <w:szCs w:val="32"/>
        </w:rPr>
        <w:t>。证书编号：蒙应急</w:t>
      </w:r>
      <w:r>
        <w:rPr>
          <w:rFonts w:hint="default" w:ascii="宋体" w:hAnsi="宋体" w:eastAsia="仿宋_GB2312" w:cs="仿宋"/>
          <w:sz w:val="32"/>
          <w:szCs w:val="32"/>
        </w:rPr>
        <w:t>20 01</w:t>
      </w:r>
      <w:r>
        <w:rPr>
          <w:rFonts w:hint="eastAsia" w:ascii="宋体" w:hAnsi="宋体" w:eastAsia="仿宋_GB2312" w:cs="仿宋"/>
          <w:sz w:val="32"/>
          <w:szCs w:val="32"/>
        </w:rPr>
        <w:t>。发证机关：内蒙古自治区应急管理厅。有效期限：</w:t>
      </w:r>
      <w:r>
        <w:rPr>
          <w:rFonts w:hint="default" w:ascii="宋体" w:hAnsi="宋体" w:eastAsia="仿宋_GB2312" w:cs="仿宋"/>
          <w:sz w:val="32"/>
          <w:szCs w:val="32"/>
        </w:rPr>
        <w:t>2022年</w:t>
      </w:r>
      <w:r>
        <w:rPr>
          <w:rFonts w:hint="eastAsia" w:ascii="宋体" w:hAnsi="宋体" w:eastAsia="仿宋_GB2312" w:cs="仿宋"/>
          <w:sz w:val="32"/>
          <w:szCs w:val="32"/>
        </w:rPr>
        <w:t>5月</w:t>
      </w:r>
      <w:r>
        <w:rPr>
          <w:rFonts w:hint="default" w:ascii="宋体" w:hAnsi="宋体" w:eastAsia="仿宋_GB2312" w:cs="仿宋"/>
          <w:sz w:val="32"/>
          <w:szCs w:val="32"/>
        </w:rPr>
        <w:t>30</w:t>
      </w:r>
      <w:r>
        <w:rPr>
          <w:rFonts w:hint="eastAsia" w:ascii="宋体" w:hAnsi="宋体" w:eastAsia="仿宋_GB2312" w:cs="仿宋"/>
          <w:sz w:val="32"/>
          <w:szCs w:val="32"/>
        </w:rPr>
        <w:t>日</w:t>
      </w:r>
      <w:r>
        <w:rPr>
          <w:rFonts w:hint="default" w:ascii="宋体" w:hAnsi="宋体" w:eastAsia="仿宋_GB2312" w:cs="仿宋"/>
          <w:sz w:val="32"/>
          <w:szCs w:val="32"/>
        </w:rPr>
        <w:t>至2025</w:t>
      </w:r>
      <w:r>
        <w:rPr>
          <w:rFonts w:hint="eastAsia" w:ascii="宋体" w:hAnsi="宋体" w:eastAsia="仿宋_GB2312" w:cs="仿宋"/>
          <w:sz w:val="32"/>
          <w:szCs w:val="32"/>
        </w:rPr>
        <w:t>年</w:t>
      </w:r>
      <w:r>
        <w:rPr>
          <w:rFonts w:hint="default" w:ascii="宋体" w:hAnsi="宋体" w:eastAsia="仿宋_GB2312" w:cs="仿宋"/>
          <w:sz w:val="32"/>
          <w:szCs w:val="32"/>
        </w:rPr>
        <w:t>12</w:t>
      </w:r>
      <w:r>
        <w:rPr>
          <w:rFonts w:hint="eastAsia" w:ascii="宋体" w:hAnsi="宋体" w:eastAsia="仿宋_GB2312" w:cs="仿宋"/>
          <w:sz w:val="32"/>
          <w:szCs w:val="32"/>
        </w:rPr>
        <w:t>月</w:t>
      </w:r>
      <w:r>
        <w:rPr>
          <w:rFonts w:hint="default" w:ascii="宋体" w:hAnsi="宋体" w:eastAsia="仿宋_GB2312" w:cs="仿宋"/>
          <w:sz w:val="32"/>
          <w:szCs w:val="32"/>
        </w:rPr>
        <w:t>24</w:t>
      </w:r>
      <w:r>
        <w:rPr>
          <w:rFonts w:hint="eastAsia" w:ascii="宋体" w:hAnsi="宋体" w:eastAsia="仿宋_GB2312" w:cs="仿宋"/>
          <w:sz w:val="32"/>
          <w:szCs w:val="32"/>
        </w:rPr>
        <w:t>日。</w:t>
      </w:r>
    </w:p>
    <w:p w14:paraId="5008F9FB">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b/>
          <w:bCs w:val="0"/>
          <w:sz w:val="32"/>
          <w:szCs w:val="32"/>
        </w:rPr>
      </w:pPr>
      <w:bookmarkStart w:id="16" w:name="_Toc28089"/>
      <w:bookmarkStart w:id="17" w:name="_Toc13674"/>
      <w:bookmarkStart w:id="18" w:name="_Toc12059"/>
      <w:bookmarkStart w:id="19" w:name="_Toc32304"/>
      <w:r>
        <w:rPr>
          <w:rFonts w:hint="eastAsia" w:ascii="宋体" w:hAnsi="宋体" w:eastAsia="仿宋_GB2312"/>
          <w:sz w:val="32"/>
          <w:szCs w:val="32"/>
          <w:lang w:eastAsia="zh-CN"/>
        </w:rPr>
        <w:t>新技术推广站</w:t>
      </w:r>
      <w:r>
        <w:rPr>
          <w:rFonts w:hint="eastAsia" w:ascii="宋体" w:hAnsi="宋体" w:eastAsia="仿宋_GB2312"/>
          <w:sz w:val="32"/>
          <w:szCs w:val="32"/>
        </w:rPr>
        <w:t>于2024年6月8日至9日对副井提升系统绞车、防坠器及钢丝绳进行了检测检验，提升机型号规格为JTP1.6×1.5P，检验合格且在有效期内。</w:t>
      </w:r>
    </w:p>
    <w:p w14:paraId="12C5DD89">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20" w:name="_Toc24890"/>
      <w:r>
        <w:rPr>
          <w:rFonts w:hint="eastAsia" w:ascii="宋体" w:hAnsi="宋体" w:eastAsia="楷体_GB2312" w:cs="楷体_GB2312"/>
          <w:b/>
          <w:sz w:val="32"/>
          <w:szCs w:val="32"/>
        </w:rPr>
        <w:t>（二）建设项目及外包施工情况</w:t>
      </w:r>
      <w:bookmarkEnd w:id="20"/>
    </w:p>
    <w:p w14:paraId="4B0D8C5B">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1.项目建设情况</w:t>
      </w:r>
      <w:bookmarkStart w:id="21" w:name="OLE_LINK4"/>
      <w:bookmarkStart w:id="22" w:name="OLE_LINK6"/>
      <w:bookmarkStart w:id="23" w:name="OLE_LINK3"/>
      <w:bookmarkStart w:id="24" w:name="OLE_LINK5"/>
    </w:p>
    <w:bookmarkEnd w:id="21"/>
    <w:bookmarkEnd w:id="22"/>
    <w:bookmarkEnd w:id="23"/>
    <w:bookmarkEnd w:id="24"/>
    <w:p w14:paraId="192BB291">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恒宝矿业项目于</w:t>
      </w:r>
      <w:r>
        <w:rPr>
          <w:rFonts w:ascii="宋体" w:hAnsi="宋体" w:eastAsia="仿宋_GB2312"/>
          <w:sz w:val="32"/>
          <w:szCs w:val="32"/>
        </w:rPr>
        <w:t>2001</w:t>
      </w:r>
      <w:r>
        <w:rPr>
          <w:rFonts w:hint="eastAsia" w:ascii="宋体" w:hAnsi="宋体" w:eastAsia="仿宋_GB2312"/>
          <w:sz w:val="32"/>
          <w:szCs w:val="32"/>
        </w:rPr>
        <w:t>年</w:t>
      </w:r>
      <w:r>
        <w:rPr>
          <w:rFonts w:ascii="宋体" w:hAnsi="宋体" w:eastAsia="仿宋_GB2312"/>
          <w:sz w:val="32"/>
          <w:szCs w:val="32"/>
        </w:rPr>
        <w:t>7</w:t>
      </w:r>
      <w:r>
        <w:rPr>
          <w:rFonts w:hint="eastAsia" w:ascii="宋体" w:hAnsi="宋体" w:eastAsia="仿宋_GB2312"/>
          <w:sz w:val="32"/>
          <w:szCs w:val="32"/>
        </w:rPr>
        <w:t>月由武川县计划委员会批准（批准文号：武计发〔</w:t>
      </w:r>
      <w:r>
        <w:rPr>
          <w:rFonts w:ascii="宋体" w:hAnsi="宋体" w:eastAsia="仿宋_GB2312"/>
          <w:sz w:val="32"/>
          <w:szCs w:val="32"/>
        </w:rPr>
        <w:t>2001</w:t>
      </w:r>
      <w:r>
        <w:rPr>
          <w:rFonts w:hint="eastAsia" w:ascii="宋体" w:hAnsi="宋体" w:eastAsia="仿宋_GB2312"/>
          <w:sz w:val="32"/>
          <w:szCs w:val="32"/>
        </w:rPr>
        <w:t>〕</w:t>
      </w:r>
      <w:r>
        <w:rPr>
          <w:rFonts w:ascii="宋体" w:hAnsi="宋体" w:eastAsia="仿宋_GB2312"/>
          <w:sz w:val="32"/>
          <w:szCs w:val="32"/>
        </w:rPr>
        <w:t>6</w:t>
      </w:r>
      <w:r>
        <w:rPr>
          <w:rFonts w:hint="eastAsia" w:ascii="宋体" w:hAnsi="宋体" w:eastAsia="仿宋_GB2312"/>
          <w:sz w:val="32"/>
          <w:szCs w:val="32"/>
        </w:rPr>
        <w:t>号）。项目位于</w:t>
      </w:r>
      <w:bookmarkStart w:id="25" w:name="OLE_LINK1"/>
      <w:bookmarkStart w:id="26" w:name="OLE_LINK2"/>
      <w:r>
        <w:rPr>
          <w:rFonts w:hint="eastAsia" w:ascii="宋体" w:hAnsi="宋体" w:eastAsia="仿宋_GB2312"/>
          <w:sz w:val="32"/>
          <w:szCs w:val="32"/>
        </w:rPr>
        <w:t>武川县二份子乡</w:t>
      </w:r>
      <w:bookmarkEnd w:id="25"/>
      <w:bookmarkEnd w:id="26"/>
      <w:r>
        <w:rPr>
          <w:rFonts w:hint="eastAsia" w:ascii="宋体" w:hAnsi="宋体" w:eastAsia="仿宋_GB2312"/>
          <w:sz w:val="32"/>
          <w:szCs w:val="32"/>
        </w:rPr>
        <w:t>南</w:t>
      </w:r>
      <w:r>
        <w:rPr>
          <w:rFonts w:ascii="宋体" w:hAnsi="宋体" w:eastAsia="仿宋_GB2312"/>
          <w:sz w:val="32"/>
          <w:szCs w:val="32"/>
        </w:rPr>
        <w:t>9</w:t>
      </w:r>
      <w:r>
        <w:rPr>
          <w:rFonts w:hint="eastAsia" w:ascii="宋体" w:hAnsi="宋体" w:eastAsia="仿宋_GB2312"/>
          <w:sz w:val="32"/>
          <w:szCs w:val="32"/>
        </w:rPr>
        <w:t>km处，行政区划隶属于武川县二份子乡。</w:t>
      </w:r>
      <w:r>
        <w:rPr>
          <w:rFonts w:ascii="宋体" w:hAnsi="宋体" w:eastAsia="仿宋_GB2312"/>
          <w:sz w:val="32"/>
          <w:szCs w:val="32"/>
        </w:rPr>
        <w:t>2006</w:t>
      </w:r>
      <w:r>
        <w:rPr>
          <w:rFonts w:hint="eastAsia" w:ascii="宋体" w:hAnsi="宋体" w:eastAsia="仿宋_GB2312"/>
          <w:sz w:val="32"/>
          <w:szCs w:val="32"/>
        </w:rPr>
        <w:t>年</w:t>
      </w:r>
      <w:r>
        <w:rPr>
          <w:rFonts w:ascii="宋体" w:hAnsi="宋体" w:eastAsia="仿宋_GB2312"/>
          <w:sz w:val="32"/>
          <w:szCs w:val="32"/>
        </w:rPr>
        <w:t>12</w:t>
      </w:r>
      <w:r>
        <w:rPr>
          <w:rFonts w:hint="eastAsia" w:ascii="宋体" w:hAnsi="宋体" w:eastAsia="仿宋_GB2312"/>
          <w:sz w:val="32"/>
          <w:szCs w:val="32"/>
        </w:rPr>
        <w:t>月恒宝矿业取得所属青灰窑铁矿采矿权，采矿权人为恒宝矿业，之后对采矿权进行多次延续，最近一次延续是在</w:t>
      </w:r>
      <w:r>
        <w:rPr>
          <w:rFonts w:ascii="宋体" w:hAnsi="宋体" w:eastAsia="仿宋_GB2312"/>
          <w:sz w:val="32"/>
          <w:szCs w:val="32"/>
        </w:rPr>
        <w:t>2021</w:t>
      </w:r>
      <w:r>
        <w:rPr>
          <w:rFonts w:hint="eastAsia" w:ascii="宋体" w:hAnsi="宋体" w:eastAsia="仿宋_GB2312"/>
          <w:sz w:val="32"/>
          <w:szCs w:val="32"/>
        </w:rPr>
        <w:t>年</w:t>
      </w:r>
      <w:r>
        <w:rPr>
          <w:rFonts w:ascii="宋体" w:hAnsi="宋体" w:eastAsia="仿宋_GB2312"/>
          <w:sz w:val="32"/>
          <w:szCs w:val="32"/>
        </w:rPr>
        <w:t>4</w:t>
      </w:r>
      <w:r>
        <w:rPr>
          <w:rFonts w:hint="eastAsia" w:ascii="宋体" w:hAnsi="宋体" w:eastAsia="仿宋_GB2312"/>
          <w:sz w:val="32"/>
          <w:szCs w:val="32"/>
        </w:rPr>
        <w:t>月</w:t>
      </w:r>
      <w:r>
        <w:rPr>
          <w:rFonts w:ascii="宋体" w:hAnsi="宋体" w:eastAsia="仿宋_GB2312"/>
          <w:sz w:val="32"/>
          <w:szCs w:val="32"/>
        </w:rPr>
        <w:t>25</w:t>
      </w:r>
      <w:r>
        <w:rPr>
          <w:rFonts w:hint="eastAsia" w:ascii="宋体" w:hAnsi="宋体" w:eastAsia="仿宋_GB2312"/>
          <w:sz w:val="32"/>
          <w:szCs w:val="32"/>
        </w:rPr>
        <w:t>日，有效期限为</w:t>
      </w:r>
      <w:r>
        <w:rPr>
          <w:rFonts w:ascii="宋体" w:hAnsi="宋体" w:eastAsia="仿宋_GB2312"/>
          <w:sz w:val="32"/>
          <w:szCs w:val="32"/>
        </w:rPr>
        <w:t>2021</w:t>
      </w:r>
      <w:r>
        <w:rPr>
          <w:rFonts w:hint="eastAsia" w:ascii="宋体" w:hAnsi="宋体" w:eastAsia="仿宋_GB2312"/>
          <w:sz w:val="32"/>
          <w:szCs w:val="32"/>
        </w:rPr>
        <w:t>年</w:t>
      </w:r>
      <w:r>
        <w:rPr>
          <w:rFonts w:ascii="宋体" w:hAnsi="宋体" w:eastAsia="仿宋_GB2312"/>
          <w:sz w:val="32"/>
          <w:szCs w:val="32"/>
        </w:rPr>
        <w:t>1</w:t>
      </w:r>
      <w:r>
        <w:rPr>
          <w:rFonts w:hint="eastAsia" w:ascii="宋体" w:hAnsi="宋体" w:eastAsia="仿宋_GB2312"/>
          <w:sz w:val="32"/>
          <w:szCs w:val="32"/>
        </w:rPr>
        <w:t>月</w:t>
      </w:r>
      <w:r>
        <w:rPr>
          <w:rFonts w:ascii="宋体" w:hAnsi="宋体" w:eastAsia="仿宋_GB2312"/>
          <w:sz w:val="32"/>
          <w:szCs w:val="32"/>
        </w:rPr>
        <w:t>4</w:t>
      </w:r>
      <w:r>
        <w:rPr>
          <w:rFonts w:hint="eastAsia" w:ascii="宋体" w:hAnsi="宋体" w:eastAsia="仿宋_GB2312"/>
          <w:sz w:val="32"/>
          <w:szCs w:val="32"/>
        </w:rPr>
        <w:t>日至</w:t>
      </w:r>
      <w:r>
        <w:rPr>
          <w:rFonts w:ascii="宋体" w:hAnsi="宋体" w:eastAsia="仿宋_GB2312"/>
          <w:sz w:val="32"/>
          <w:szCs w:val="32"/>
        </w:rPr>
        <w:t>2030</w:t>
      </w:r>
      <w:r>
        <w:rPr>
          <w:rFonts w:hint="eastAsia" w:ascii="宋体" w:hAnsi="宋体" w:eastAsia="仿宋_GB2312"/>
          <w:sz w:val="32"/>
          <w:szCs w:val="32"/>
        </w:rPr>
        <w:t>年</w:t>
      </w:r>
      <w:r>
        <w:rPr>
          <w:rFonts w:ascii="宋体" w:hAnsi="宋体" w:eastAsia="仿宋_GB2312"/>
          <w:sz w:val="32"/>
          <w:szCs w:val="32"/>
        </w:rPr>
        <w:t>1</w:t>
      </w:r>
      <w:r>
        <w:rPr>
          <w:rFonts w:hint="eastAsia" w:ascii="宋体" w:hAnsi="宋体" w:eastAsia="仿宋_GB2312"/>
          <w:sz w:val="32"/>
          <w:szCs w:val="32"/>
        </w:rPr>
        <w:t>月</w:t>
      </w:r>
      <w:r>
        <w:rPr>
          <w:rFonts w:ascii="宋体" w:hAnsi="宋体" w:eastAsia="仿宋_GB2312"/>
          <w:sz w:val="32"/>
          <w:szCs w:val="32"/>
        </w:rPr>
        <w:t>4</w:t>
      </w:r>
      <w:r>
        <w:rPr>
          <w:rFonts w:hint="eastAsia" w:ascii="宋体" w:hAnsi="宋体" w:eastAsia="仿宋_GB2312"/>
          <w:sz w:val="32"/>
          <w:szCs w:val="32"/>
        </w:rPr>
        <w:t>日。</w:t>
      </w:r>
    </w:p>
    <w:p w14:paraId="0A4BD049">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ascii="宋体" w:hAnsi="宋体" w:eastAsia="仿宋_GB2312"/>
          <w:sz w:val="32"/>
          <w:szCs w:val="32"/>
        </w:rPr>
        <w:t>2013</w:t>
      </w:r>
      <w:r>
        <w:rPr>
          <w:rFonts w:hint="eastAsia" w:ascii="宋体" w:hAnsi="宋体" w:eastAsia="仿宋_GB2312"/>
          <w:sz w:val="32"/>
          <w:szCs w:val="32"/>
        </w:rPr>
        <w:t>年</w:t>
      </w:r>
      <w:r>
        <w:rPr>
          <w:rFonts w:ascii="宋体" w:hAnsi="宋体" w:eastAsia="仿宋_GB2312"/>
          <w:sz w:val="32"/>
          <w:szCs w:val="32"/>
        </w:rPr>
        <w:t>2</w:t>
      </w:r>
      <w:r>
        <w:rPr>
          <w:rFonts w:hint="eastAsia" w:ascii="宋体" w:hAnsi="宋体" w:eastAsia="仿宋_GB2312"/>
          <w:sz w:val="32"/>
          <w:szCs w:val="32"/>
        </w:rPr>
        <w:t>月，恒宝矿业委托山东金都工程设计咨询有限公司编制了《武川县恒宝矿业有限责任公司青灰窑铁矿采矿项目初步设计安全专篇（JDSJH-</w:t>
      </w:r>
      <w:r>
        <w:rPr>
          <w:rFonts w:ascii="宋体" w:hAnsi="宋体" w:eastAsia="仿宋_GB2312"/>
          <w:sz w:val="32"/>
          <w:szCs w:val="32"/>
        </w:rPr>
        <w:t>1306</w:t>
      </w:r>
      <w:r>
        <w:rPr>
          <w:rFonts w:hint="eastAsia" w:ascii="宋体" w:hAnsi="宋体" w:eastAsia="仿宋_GB2312"/>
          <w:sz w:val="32"/>
          <w:szCs w:val="32"/>
        </w:rPr>
        <w:t>）》，经评审后开展部分建设，但</w:t>
      </w:r>
      <w:r>
        <w:rPr>
          <w:rFonts w:ascii="宋体" w:hAnsi="宋体" w:eastAsia="仿宋_GB2312"/>
          <w:sz w:val="32"/>
          <w:szCs w:val="32"/>
        </w:rPr>
        <w:t>2014</w:t>
      </w:r>
      <w:r>
        <w:rPr>
          <w:rFonts w:hint="eastAsia" w:ascii="宋体" w:hAnsi="宋体" w:eastAsia="仿宋_GB2312"/>
          <w:sz w:val="32"/>
          <w:szCs w:val="32"/>
        </w:rPr>
        <w:t>年至</w:t>
      </w:r>
      <w:r>
        <w:rPr>
          <w:rFonts w:ascii="宋体" w:hAnsi="宋体" w:eastAsia="仿宋_GB2312"/>
          <w:sz w:val="32"/>
          <w:szCs w:val="32"/>
        </w:rPr>
        <w:t>2024</w:t>
      </w:r>
      <w:r>
        <w:rPr>
          <w:rFonts w:hint="eastAsia" w:ascii="宋体" w:hAnsi="宋体" w:eastAsia="仿宋_GB2312"/>
          <w:sz w:val="32"/>
          <w:szCs w:val="32"/>
        </w:rPr>
        <w:t>年</w:t>
      </w:r>
      <w:r>
        <w:rPr>
          <w:rFonts w:ascii="宋体" w:hAnsi="宋体" w:eastAsia="仿宋_GB2312"/>
          <w:sz w:val="32"/>
          <w:szCs w:val="32"/>
        </w:rPr>
        <w:t>3</w:t>
      </w:r>
      <w:r>
        <w:rPr>
          <w:rFonts w:hint="eastAsia" w:ascii="宋体" w:hAnsi="宋体" w:eastAsia="仿宋_GB2312"/>
          <w:sz w:val="32"/>
          <w:szCs w:val="32"/>
        </w:rPr>
        <w:t>月，该项目一直处于停产停建状态。</w:t>
      </w:r>
    </w:p>
    <w:p w14:paraId="564FBE7C">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FF0000"/>
          <w:sz w:val="32"/>
          <w:szCs w:val="32"/>
        </w:rPr>
      </w:pPr>
      <w:r>
        <w:rPr>
          <w:rFonts w:hint="eastAsia" w:ascii="宋体" w:hAnsi="宋体" w:eastAsia="仿宋_GB2312"/>
          <w:sz w:val="32"/>
          <w:szCs w:val="32"/>
        </w:rPr>
        <w:t>2023年12月29日，该项目经武川县商务投资促进局备案继续建设，项目建设期为2023年12月29日至2025年12月29日。恒宝矿业委托中庚工程技术有限公司对项目进行重新设计，于2024年6月28日恢复建设。</w:t>
      </w:r>
    </w:p>
    <w:p w14:paraId="2476C639">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2.项目委托情况</w:t>
      </w:r>
    </w:p>
    <w:p w14:paraId="7B20798E">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FF"/>
          <w:sz w:val="32"/>
          <w:szCs w:val="32"/>
        </w:rPr>
      </w:pPr>
      <w:r>
        <w:rPr>
          <w:rFonts w:hint="eastAsia" w:ascii="宋体" w:hAnsi="宋体" w:eastAsia="仿宋_GB2312"/>
          <w:sz w:val="32"/>
          <w:szCs w:val="32"/>
        </w:rPr>
        <w:t>2024年4月7日，王</w:t>
      </w:r>
      <w:r>
        <w:rPr>
          <w:rFonts w:hint="eastAsia" w:ascii="宋体" w:hAnsi="宋体" w:eastAsia="仿宋_GB2312" w:cs="仿宋"/>
          <w:sz w:val="32"/>
          <w:szCs w:val="32"/>
          <w:lang w:eastAsia="zh-CN"/>
        </w:rPr>
        <w:t>某</w:t>
      </w:r>
      <w:r>
        <w:rPr>
          <w:rFonts w:hint="eastAsia" w:ascii="宋体" w:hAnsi="宋体" w:eastAsia="仿宋_GB2312"/>
          <w:sz w:val="32"/>
          <w:szCs w:val="32"/>
        </w:rPr>
        <w:t>云与毕</w:t>
      </w:r>
      <w:r>
        <w:rPr>
          <w:rFonts w:hint="eastAsia" w:ascii="宋体" w:hAnsi="宋体" w:eastAsia="仿宋_GB2312" w:cs="仿宋"/>
          <w:sz w:val="32"/>
          <w:szCs w:val="32"/>
          <w:lang w:eastAsia="zh-CN"/>
        </w:rPr>
        <w:t>某</w:t>
      </w:r>
      <w:r>
        <w:rPr>
          <w:rFonts w:hint="eastAsia" w:ascii="宋体" w:hAnsi="宋体" w:eastAsia="仿宋_GB2312"/>
          <w:sz w:val="32"/>
          <w:szCs w:val="32"/>
        </w:rPr>
        <w:t>刚口头协商了恒宝矿业青灰窑铁矿建设施工事宜。随后王</w:t>
      </w:r>
      <w:r>
        <w:rPr>
          <w:rFonts w:hint="eastAsia" w:ascii="宋体" w:hAnsi="宋体" w:eastAsia="仿宋_GB2312" w:cs="仿宋"/>
          <w:sz w:val="32"/>
          <w:szCs w:val="32"/>
          <w:lang w:eastAsia="zh-CN"/>
        </w:rPr>
        <w:t>某</w:t>
      </w:r>
      <w:r>
        <w:rPr>
          <w:rFonts w:hint="eastAsia" w:ascii="宋体" w:hAnsi="宋体" w:eastAsia="仿宋_GB2312"/>
          <w:sz w:val="32"/>
          <w:szCs w:val="32"/>
        </w:rPr>
        <w:t>云与陕西铭扬业务经理李</w:t>
      </w:r>
      <w:r>
        <w:rPr>
          <w:rFonts w:hint="eastAsia" w:ascii="宋体" w:hAnsi="宋体" w:eastAsia="仿宋_GB2312" w:cs="仿宋"/>
          <w:sz w:val="32"/>
          <w:szCs w:val="32"/>
          <w:lang w:eastAsia="zh-CN"/>
        </w:rPr>
        <w:t>某</w:t>
      </w:r>
      <w:r>
        <w:rPr>
          <w:rFonts w:hint="eastAsia" w:ascii="宋体" w:hAnsi="宋体" w:eastAsia="仿宋_GB2312"/>
          <w:sz w:val="32"/>
          <w:szCs w:val="32"/>
        </w:rPr>
        <w:t>协商挂靠事宜，经陕西铭扬法定代表人陈</w:t>
      </w:r>
      <w:r>
        <w:rPr>
          <w:rFonts w:hint="eastAsia" w:ascii="宋体" w:hAnsi="宋体" w:eastAsia="仿宋_GB2312" w:cs="仿宋"/>
          <w:sz w:val="32"/>
          <w:szCs w:val="32"/>
          <w:lang w:eastAsia="zh-CN"/>
        </w:rPr>
        <w:t>某</w:t>
      </w:r>
      <w:r>
        <w:rPr>
          <w:rFonts w:hint="eastAsia" w:ascii="宋体" w:hAnsi="宋体" w:eastAsia="仿宋_GB2312"/>
          <w:sz w:val="32"/>
          <w:szCs w:val="32"/>
        </w:rPr>
        <w:t>兵同意后，王</w:t>
      </w:r>
      <w:r>
        <w:rPr>
          <w:rFonts w:hint="eastAsia" w:ascii="宋体" w:hAnsi="宋体" w:eastAsia="仿宋_GB2312" w:cs="仿宋"/>
          <w:sz w:val="32"/>
          <w:szCs w:val="32"/>
          <w:lang w:eastAsia="zh-CN"/>
        </w:rPr>
        <w:t>某</w:t>
      </w:r>
      <w:r>
        <w:rPr>
          <w:rFonts w:hint="eastAsia" w:ascii="宋体" w:hAnsi="宋体" w:eastAsia="仿宋_GB2312"/>
          <w:sz w:val="32"/>
          <w:szCs w:val="32"/>
        </w:rPr>
        <w:t>云向陕西铭扬支付了7万元挂靠费。2024年4月16日，恒宝矿业与陕西铭扬签订了青灰窑铁矿建设工程合同。同日，陕西铭扬任命陈</w:t>
      </w:r>
      <w:r>
        <w:rPr>
          <w:rFonts w:hint="eastAsia" w:ascii="宋体" w:hAnsi="宋体" w:eastAsia="仿宋_GB2312" w:cs="仿宋"/>
          <w:sz w:val="32"/>
          <w:szCs w:val="32"/>
          <w:lang w:eastAsia="zh-CN"/>
        </w:rPr>
        <w:t>某</w:t>
      </w:r>
      <w:r>
        <w:rPr>
          <w:rFonts w:hint="eastAsia" w:ascii="宋体" w:hAnsi="宋体" w:eastAsia="仿宋_GB2312"/>
          <w:sz w:val="32"/>
          <w:szCs w:val="32"/>
        </w:rPr>
        <w:t>军为项目部负责人，任命有效期限为2024年4月16日至2025年4月15日。</w:t>
      </w:r>
    </w:p>
    <w:p w14:paraId="05DDD761">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sz w:val="32"/>
          <w:szCs w:val="32"/>
        </w:rPr>
      </w:pPr>
      <w:r>
        <w:rPr>
          <w:rFonts w:hint="eastAsia" w:ascii="宋体" w:hAnsi="宋体" w:eastAsia="仿宋_GB2312"/>
          <w:b/>
          <w:sz w:val="32"/>
          <w:szCs w:val="32"/>
        </w:rPr>
        <w:t>3.项目监理情况</w:t>
      </w:r>
    </w:p>
    <w:p w14:paraId="47BF9F35">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2024年4月19日，恒宝矿业与中科宏泰签订青灰窑铁矿项目建设工程监理合同，任命霍</w:t>
      </w:r>
      <w:r>
        <w:rPr>
          <w:rFonts w:hint="eastAsia" w:ascii="宋体" w:hAnsi="宋体" w:eastAsia="仿宋_GB2312" w:cs="仿宋"/>
          <w:sz w:val="32"/>
          <w:szCs w:val="32"/>
          <w:lang w:eastAsia="zh-CN"/>
        </w:rPr>
        <w:t>某</w:t>
      </w:r>
      <w:r>
        <w:rPr>
          <w:rFonts w:hint="eastAsia" w:ascii="宋体" w:hAnsi="宋体" w:eastAsia="仿宋_GB2312"/>
          <w:sz w:val="32"/>
          <w:szCs w:val="32"/>
        </w:rPr>
        <w:t>担任恒宝矿业青灰窑铁矿项目现场监理，履行建设工程安全生产管理法定职责。</w:t>
      </w:r>
    </w:p>
    <w:p w14:paraId="6CBD6635">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27" w:name="_Toc10691"/>
      <w:bookmarkStart w:id="28" w:name="_Toc7971"/>
      <w:bookmarkStart w:id="29" w:name="_Toc16163"/>
      <w:bookmarkStart w:id="30" w:name="_Toc15739"/>
      <w:bookmarkStart w:id="31" w:name="_Toc20281"/>
      <w:r>
        <w:rPr>
          <w:rFonts w:hint="eastAsia" w:ascii="宋体" w:hAnsi="宋体" w:eastAsia="楷体_GB2312" w:cs="楷体_GB2312"/>
          <w:b/>
          <w:sz w:val="32"/>
          <w:szCs w:val="32"/>
        </w:rPr>
        <w:t>（三）事故矿井基本情况</w:t>
      </w:r>
      <w:bookmarkEnd w:id="27"/>
      <w:bookmarkEnd w:id="28"/>
      <w:bookmarkEnd w:id="29"/>
      <w:bookmarkEnd w:id="30"/>
      <w:bookmarkEnd w:id="31"/>
    </w:p>
    <w:p w14:paraId="6D21F906">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1.事故发生井情况</w:t>
      </w:r>
      <w:bookmarkStart w:id="32" w:name="OLE_LINK21"/>
      <w:bookmarkStart w:id="33" w:name="OLE_LINK22"/>
    </w:p>
    <w:p w14:paraId="3646FA80">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根据《武川县恒宝矿业有限责任公司青灰窑铁矿6万吨/年地下开采项目安全设施设计（重新设计）》内容所示，恒宝矿业青灰窑铁矿SJ3（副井）位于矿区中部15号勘查线与17号勘查线之间，2000坐标系X=4574109.48，Y=37481243.12，Z=1754.35，井底标高1661m，竖井为圆形井，井筒直径3.0m，井深约93m（井底水窝6m）。恒宝矿业于2024年12月27日开始对SJ3（副井）1661中段运输平巷掘进作业。</w:t>
      </w:r>
      <w:bookmarkEnd w:id="32"/>
      <w:bookmarkEnd w:id="33"/>
      <w:r>
        <w:rPr>
          <w:rFonts w:hint="eastAsia" w:ascii="宋体" w:hAnsi="宋体" w:eastAsia="仿宋_GB2312"/>
          <w:sz w:val="32"/>
          <w:szCs w:val="32"/>
        </w:rPr>
        <w:t>SJ3（副井）设计作为矿山井下入风井和通向地表的主要安全出口，事故发生时，井下未与其他竖井贯通，为独立矿井。</w:t>
      </w:r>
    </w:p>
    <w:p w14:paraId="2859E2D6">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2.施工方案情况</w:t>
      </w:r>
    </w:p>
    <w:p w14:paraId="407BEDAB">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经查，项目部制定了《武川县恒宝矿业竖井巷道施工方案》，方案内容设计的</w:t>
      </w:r>
      <w:bookmarkStart w:id="34" w:name="OLE_LINK26"/>
      <w:bookmarkStart w:id="35" w:name="OLE_LINK25"/>
      <w:r>
        <w:rPr>
          <w:rFonts w:hint="eastAsia" w:ascii="宋体" w:hAnsi="宋体" w:eastAsia="仿宋_GB2312"/>
          <w:sz w:val="32"/>
          <w:szCs w:val="32"/>
        </w:rPr>
        <w:t>巷道开口中心点坐标为X=4574077.69，Y=37481357.93，</w:t>
      </w:r>
      <w:bookmarkEnd w:id="34"/>
      <w:bookmarkEnd w:id="35"/>
      <w:r>
        <w:rPr>
          <w:rFonts w:hint="eastAsia" w:ascii="宋体" w:hAnsi="宋体" w:eastAsia="仿宋_GB2312"/>
          <w:sz w:val="32"/>
          <w:szCs w:val="32"/>
        </w:rPr>
        <w:t>经与项目总平面布置图比对，该坐标对应的是SJ4（主井）。但该方案中未包含坐标为X=4574109.48，Y=37481243.12的SJ3（副井）施工设计内容，项目部也未针对SJ3（副井）制定施工方案。</w:t>
      </w:r>
    </w:p>
    <w:p w14:paraId="31D4B935">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3.项目施工情况</w:t>
      </w:r>
    </w:p>
    <w:p w14:paraId="55B204D9">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2024年7月，恒宝矿业青灰窑铁矿SJ4（主井）、SJ3（副井）井筒均已按照设计要求掘进至设计标高。2024年12月27日，SJ3（副井）1661中段运输平巷开始掘进作业。2025年1月3日事故发生时，SJ3（副井）一段1661水平运输巷道规格3m×3m向西掘进了21m。</w:t>
      </w:r>
    </w:p>
    <w:p w14:paraId="53C34846">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4.提升系统情况</w:t>
      </w:r>
    </w:p>
    <w:p w14:paraId="5CE0DAB8">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b/>
          <w:bCs w:val="0"/>
          <w:color w:val="FF0000"/>
          <w:sz w:val="32"/>
          <w:szCs w:val="32"/>
        </w:rPr>
      </w:pPr>
      <w:r>
        <w:rPr>
          <w:rFonts w:hint="eastAsia" w:ascii="宋体" w:hAnsi="宋体" w:eastAsia="仿宋_GB2312"/>
          <w:sz w:val="32"/>
          <w:szCs w:val="32"/>
        </w:rPr>
        <w:t>青灰窑铁矿副井提升运输系统设备所属权人为恒宝矿业。按照《金属非金属矿山在用设备设施安全检测检验目录》（AQ/T 2075-2019）规定，</w:t>
      </w:r>
      <w:r>
        <w:rPr>
          <w:rFonts w:hint="eastAsia" w:ascii="宋体" w:hAnsi="宋体" w:eastAsia="仿宋_GB2312"/>
          <w:sz w:val="32"/>
          <w:szCs w:val="32"/>
          <w:lang w:eastAsia="zh-CN"/>
        </w:rPr>
        <w:t>恒宝矿业委托新技术推广站对</w:t>
      </w:r>
      <w:r>
        <w:rPr>
          <w:rFonts w:hint="eastAsia" w:ascii="宋体" w:hAnsi="宋体" w:eastAsia="仿宋_GB2312"/>
          <w:sz w:val="32"/>
          <w:szCs w:val="32"/>
        </w:rPr>
        <w:t>副井提升系统绞车、防坠器及钢丝绳</w:t>
      </w:r>
      <w:r>
        <w:rPr>
          <w:rFonts w:hint="eastAsia" w:ascii="宋体" w:hAnsi="宋体" w:eastAsia="仿宋_GB2312"/>
          <w:sz w:val="32"/>
          <w:szCs w:val="32"/>
          <w:lang w:eastAsia="zh-CN"/>
        </w:rPr>
        <w:t>进行了检测检验，运行情况正常。</w:t>
      </w:r>
    </w:p>
    <w:p w14:paraId="46FD04A5">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副井提升系统情况如图1所示：</w:t>
      </w:r>
    </w:p>
    <w:p w14:paraId="6A27EF1B">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69993475">
      <w:pPr>
        <w:pStyle w:val="13"/>
        <w:keepNext w:val="0"/>
        <w:keepLines w:val="0"/>
        <w:pageBreakBefore w:val="0"/>
        <w:kinsoku/>
        <w:wordWrap/>
        <w:overflowPunct/>
        <w:topLinePunct w:val="0"/>
        <w:autoSpaceDE/>
        <w:autoSpaceDN/>
        <w:bidi w:val="0"/>
        <w:adjustRightInd/>
        <w:snapToGrid/>
        <w:spacing w:after="312"/>
        <w:ind w:firstLine="0" w:firstLineChars="0"/>
        <w:textAlignment w:val="auto"/>
        <w:outlineLvl w:val="9"/>
        <w:rPr>
          <w:rFonts w:ascii="宋体" w:hAnsi="宋体" w:eastAsia="仿宋_GB2312"/>
          <w:sz w:val="32"/>
          <w:szCs w:val="32"/>
        </w:rPr>
      </w:pPr>
    </w:p>
    <w:p w14:paraId="7CD56C94">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59BCD636">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7A8D8252">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21787DA8">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4A2630DF">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ascii="宋体" w:hAnsi="宋体" w:cs="方正仿宋_GB2312"/>
          <w:sz w:val="32"/>
          <w:szCs w:val="32"/>
        </w:rPr>
        <w:drawing>
          <wp:anchor distT="0" distB="0" distL="114300" distR="114300" simplePos="0" relativeHeight="251661312" behindDoc="0" locked="0" layoutInCell="1" allowOverlap="1">
            <wp:simplePos x="0" y="0"/>
            <wp:positionH relativeFrom="column">
              <wp:posOffset>789305</wp:posOffset>
            </wp:positionH>
            <wp:positionV relativeFrom="paragraph">
              <wp:posOffset>88265</wp:posOffset>
            </wp:positionV>
            <wp:extent cx="3999230" cy="4168140"/>
            <wp:effectExtent l="52705" t="34925" r="62865" b="79375"/>
            <wp:wrapNone/>
            <wp:docPr id="1028" name="Image1" descr="173625564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 descr="1736255642870"/>
                    <pic:cNvPicPr>
                      <a:picLocks noChangeAspect="1"/>
                    </pic:cNvPicPr>
                  </pic:nvPicPr>
                  <pic:blipFill>
                    <a:blip r:embed="rId6" cstate="print"/>
                    <a:srcRect/>
                    <a:stretch>
                      <a:fillRect/>
                    </a:stretch>
                  </pic:blipFill>
                  <pic:spPr>
                    <a:xfrm>
                      <a:off x="0" y="0"/>
                      <a:ext cx="5015256" cy="5226794"/>
                    </a:xfrm>
                    <a:prstGeom prst="rect">
                      <a:avLst/>
                    </a:prstGeom>
                    <a:solidFill>
                      <a:srgbClr val="FFFFFF">
                        <a:shade val="85000"/>
                      </a:srgbClr>
                    </a:solidFill>
                    <a:ln w="12700" cap="sq" cmpd="sng">
                      <a:solidFill>
                        <a:srgbClr val="385D8A">
                          <a:shade val="50000"/>
                        </a:srgbClr>
                      </a:solidFill>
                      <a:prstDash val="solid"/>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BCC3A7">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660E62B9">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31BF673E">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p>
    <w:p w14:paraId="35FD22C5">
      <w:pPr>
        <w:keepNext w:val="0"/>
        <w:keepLines w:val="0"/>
        <w:pageBreakBefore w:val="0"/>
        <w:kinsoku/>
        <w:wordWrap/>
        <w:overflowPunct/>
        <w:topLinePunct w:val="0"/>
        <w:autoSpaceDE/>
        <w:autoSpaceDN/>
        <w:bidi w:val="0"/>
        <w:adjustRightInd/>
        <w:snapToGrid/>
        <w:jc w:val="center"/>
        <w:textAlignment w:val="auto"/>
        <w:outlineLvl w:val="9"/>
        <w:rPr>
          <w:rFonts w:ascii="宋体" w:hAnsi="宋体" w:eastAsia="方正仿宋_GB2312" w:cs="方正仿宋_GB2312"/>
          <w:sz w:val="32"/>
          <w:szCs w:val="32"/>
        </w:rPr>
      </w:pPr>
    </w:p>
    <w:p w14:paraId="78C18249">
      <w:pPr>
        <w:keepNext w:val="0"/>
        <w:keepLines w:val="0"/>
        <w:pageBreakBefore w:val="0"/>
        <w:kinsoku/>
        <w:wordWrap/>
        <w:overflowPunct/>
        <w:topLinePunct w:val="0"/>
        <w:autoSpaceDE/>
        <w:autoSpaceDN/>
        <w:bidi w:val="0"/>
        <w:adjustRightInd/>
        <w:snapToGrid/>
        <w:jc w:val="center"/>
        <w:textAlignment w:val="auto"/>
        <w:outlineLvl w:val="9"/>
        <w:rPr>
          <w:rFonts w:ascii="宋体" w:hAnsi="宋体" w:eastAsia="方正仿宋_GB2312" w:cs="方正仿宋_GB2312"/>
          <w:sz w:val="32"/>
          <w:szCs w:val="32"/>
        </w:rPr>
      </w:pPr>
    </w:p>
    <w:p w14:paraId="2DD9B359">
      <w:pPr>
        <w:keepNext w:val="0"/>
        <w:keepLines w:val="0"/>
        <w:pageBreakBefore w:val="0"/>
        <w:kinsoku/>
        <w:wordWrap/>
        <w:overflowPunct/>
        <w:topLinePunct w:val="0"/>
        <w:autoSpaceDE/>
        <w:autoSpaceDN/>
        <w:bidi w:val="0"/>
        <w:adjustRightInd/>
        <w:snapToGrid/>
        <w:jc w:val="center"/>
        <w:textAlignment w:val="auto"/>
        <w:outlineLvl w:val="9"/>
        <w:rPr>
          <w:rFonts w:ascii="宋体" w:hAnsi="宋体" w:eastAsia="方正仿宋_GB2312" w:cs="方正仿宋_GB2312"/>
          <w:sz w:val="32"/>
          <w:szCs w:val="32"/>
        </w:rPr>
      </w:pPr>
    </w:p>
    <w:p w14:paraId="5269313F">
      <w:pPr>
        <w:keepNext w:val="0"/>
        <w:keepLines w:val="0"/>
        <w:pageBreakBefore w:val="0"/>
        <w:kinsoku/>
        <w:wordWrap/>
        <w:overflowPunct/>
        <w:topLinePunct w:val="0"/>
        <w:autoSpaceDE/>
        <w:autoSpaceDN/>
        <w:bidi w:val="0"/>
        <w:adjustRightInd/>
        <w:snapToGrid/>
        <w:jc w:val="center"/>
        <w:textAlignment w:val="auto"/>
        <w:outlineLvl w:val="9"/>
        <w:rPr>
          <w:rFonts w:ascii="宋体" w:hAnsi="宋体" w:eastAsia="方正仿宋_GB2312" w:cs="方正仿宋_GB2312"/>
          <w:sz w:val="32"/>
          <w:szCs w:val="32"/>
        </w:rPr>
      </w:pPr>
    </w:p>
    <w:p w14:paraId="283EEF95">
      <w:pPr>
        <w:keepNext w:val="0"/>
        <w:keepLines w:val="0"/>
        <w:pageBreakBefore w:val="0"/>
        <w:kinsoku/>
        <w:wordWrap/>
        <w:overflowPunct/>
        <w:topLinePunct w:val="0"/>
        <w:autoSpaceDE/>
        <w:autoSpaceDN/>
        <w:bidi w:val="0"/>
        <w:adjustRightInd/>
        <w:snapToGrid/>
        <w:jc w:val="both"/>
        <w:textAlignment w:val="auto"/>
        <w:outlineLvl w:val="9"/>
        <w:rPr>
          <w:rFonts w:ascii="宋体" w:hAnsi="宋体"/>
          <w:sz w:val="28"/>
          <w:szCs w:val="28"/>
        </w:rPr>
      </w:pPr>
    </w:p>
    <w:p w14:paraId="4C3C50A5">
      <w:pPr>
        <w:keepNext w:val="0"/>
        <w:keepLines w:val="0"/>
        <w:pageBreakBefore w:val="0"/>
        <w:kinsoku/>
        <w:wordWrap/>
        <w:overflowPunct/>
        <w:topLinePunct w:val="0"/>
        <w:autoSpaceDE/>
        <w:autoSpaceDN/>
        <w:bidi w:val="0"/>
        <w:adjustRightInd/>
        <w:snapToGrid/>
        <w:jc w:val="center"/>
        <w:textAlignment w:val="auto"/>
        <w:outlineLvl w:val="9"/>
        <w:rPr>
          <w:rFonts w:ascii="宋体" w:hAnsi="宋体"/>
          <w:sz w:val="28"/>
          <w:szCs w:val="28"/>
        </w:rPr>
      </w:pPr>
    </w:p>
    <w:p w14:paraId="766012C4">
      <w:pPr>
        <w:keepNext w:val="0"/>
        <w:keepLines w:val="0"/>
        <w:pageBreakBefore w:val="0"/>
        <w:kinsoku/>
        <w:wordWrap/>
        <w:overflowPunct/>
        <w:topLinePunct w:val="0"/>
        <w:autoSpaceDE/>
        <w:autoSpaceDN/>
        <w:bidi w:val="0"/>
        <w:adjustRightInd/>
        <w:snapToGrid/>
        <w:jc w:val="center"/>
        <w:textAlignment w:val="auto"/>
        <w:outlineLvl w:val="9"/>
        <w:rPr>
          <w:rFonts w:ascii="宋体" w:hAnsi="宋体"/>
          <w:sz w:val="28"/>
          <w:szCs w:val="28"/>
        </w:rPr>
      </w:pPr>
    </w:p>
    <w:p w14:paraId="6D5FE95D">
      <w:pPr>
        <w:keepNext w:val="0"/>
        <w:keepLines w:val="0"/>
        <w:pageBreakBefore w:val="0"/>
        <w:kinsoku/>
        <w:wordWrap/>
        <w:overflowPunct/>
        <w:topLinePunct w:val="0"/>
        <w:autoSpaceDE/>
        <w:autoSpaceDN/>
        <w:bidi w:val="0"/>
        <w:adjustRightInd/>
        <w:snapToGrid/>
        <w:jc w:val="center"/>
        <w:textAlignment w:val="auto"/>
        <w:outlineLvl w:val="9"/>
        <w:rPr>
          <w:rFonts w:ascii="宋体" w:hAnsi="宋体" w:eastAsia="黑体" w:cs="黑体"/>
          <w:bCs/>
          <w:sz w:val="32"/>
          <w:szCs w:val="32"/>
        </w:rPr>
      </w:pPr>
      <w:r>
        <w:rPr>
          <w:rFonts w:ascii="宋体" w:hAnsi="宋体"/>
          <w:sz w:val="28"/>
          <w:szCs w:val="28"/>
        </w:rPr>
        <w:t>图1  副井提升系统图</w:t>
      </w:r>
    </w:p>
    <w:p w14:paraId="1C520162">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5.提升容器情况</w:t>
      </w:r>
    </w:p>
    <w:p w14:paraId="285E2D1B">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sz w:val="32"/>
          <w:szCs w:val="32"/>
        </w:rPr>
        <w:t>项目部因施工需要，于2024年4月中旬自制了提升容器，用于井下和地面之间物料和人员运输。事故提升容器为钢制梯形立方体</w:t>
      </w:r>
      <w:r>
        <w:rPr>
          <w:rFonts w:hint="eastAsia" w:ascii="宋体" w:hAnsi="宋体" w:eastAsia="仿宋_GB2312"/>
          <w:sz w:val="32"/>
          <w:szCs w:val="32"/>
          <w:lang w:eastAsia="zh-CN"/>
        </w:rPr>
        <w:t>，</w:t>
      </w:r>
      <w:r>
        <w:rPr>
          <w:rFonts w:hint="eastAsia" w:ascii="宋体" w:hAnsi="宋体" w:eastAsia="仿宋_GB2312"/>
          <w:sz w:val="32"/>
          <w:szCs w:val="32"/>
        </w:rPr>
        <w:t>外观完整，未见明显变形</w:t>
      </w:r>
      <w:r>
        <w:rPr>
          <w:rFonts w:hint="eastAsia" w:ascii="宋体" w:hAnsi="宋体" w:eastAsia="仿宋_GB2312"/>
          <w:sz w:val="32"/>
          <w:szCs w:val="32"/>
          <w:lang w:eastAsia="zh-CN"/>
        </w:rPr>
        <w:t>。</w:t>
      </w:r>
      <w:r>
        <w:rPr>
          <w:rFonts w:hint="eastAsia" w:ascii="宋体" w:hAnsi="宋体" w:eastAsia="仿宋_GB2312"/>
          <w:sz w:val="32"/>
          <w:szCs w:val="32"/>
        </w:rPr>
        <w:t>现场对提升容器进行测量，其上部尺寸：1100mm</w:t>
      </w:r>
      <w:r>
        <w:rPr>
          <w:rFonts w:hint="eastAsia" w:ascii="宋体" w:hAnsi="宋体" w:eastAsia="仿宋_GB2312"/>
          <w:sz w:val="32"/>
          <w:szCs w:val="32"/>
          <w:lang w:val="en-US" w:eastAsia="zh-CN"/>
        </w:rPr>
        <w:t>×</w:t>
      </w:r>
      <w:r>
        <w:rPr>
          <w:rFonts w:hint="eastAsia" w:ascii="宋体" w:hAnsi="宋体" w:eastAsia="仿宋_GB2312"/>
          <w:sz w:val="32"/>
          <w:szCs w:val="32"/>
        </w:rPr>
        <w:t>1220mm，底部尺寸：1010mm</w:t>
      </w:r>
      <w:r>
        <w:rPr>
          <w:rFonts w:hint="eastAsia" w:ascii="宋体" w:hAnsi="宋体" w:eastAsia="仿宋_GB2312"/>
          <w:sz w:val="32"/>
          <w:szCs w:val="32"/>
          <w:lang w:val="en-US" w:eastAsia="zh-CN"/>
        </w:rPr>
        <w:t>×</w:t>
      </w:r>
      <w:r>
        <w:rPr>
          <w:rFonts w:hint="eastAsia" w:ascii="宋体" w:hAnsi="宋体" w:eastAsia="仿宋_GB2312"/>
          <w:sz w:val="32"/>
          <w:szCs w:val="32"/>
        </w:rPr>
        <w:t>1100mm，深度：1270mm</w:t>
      </w:r>
      <w:r>
        <w:rPr>
          <w:rFonts w:hint="eastAsia" w:ascii="宋体" w:hAnsi="宋体" w:eastAsia="仿宋_GB2312"/>
          <w:sz w:val="32"/>
          <w:szCs w:val="32"/>
          <w:lang w:eastAsia="zh-CN"/>
        </w:rPr>
        <w:t>，</w:t>
      </w:r>
      <w:r>
        <w:rPr>
          <w:rFonts w:hint="eastAsia" w:ascii="宋体" w:hAnsi="宋体" w:eastAsia="仿宋_GB2312"/>
          <w:sz w:val="32"/>
          <w:szCs w:val="32"/>
        </w:rPr>
        <w:t>壁厚为20mm</w:t>
      </w:r>
      <w:r>
        <w:rPr>
          <w:rFonts w:hint="eastAsia" w:ascii="宋体" w:hAnsi="宋体" w:eastAsia="仿宋_GB2312"/>
          <w:sz w:val="32"/>
          <w:szCs w:val="32"/>
          <w:lang w:eastAsia="zh-CN"/>
        </w:rPr>
        <w:t>。</w:t>
      </w:r>
      <w:r>
        <w:rPr>
          <w:rFonts w:hint="eastAsia" w:ascii="宋体" w:hAnsi="宋体" w:eastAsia="仿宋_GB2312"/>
          <w:sz w:val="32"/>
          <w:szCs w:val="32"/>
        </w:rPr>
        <w:t>底部2个滚轮焊接件长度分别为395mm、380mm，直径为70mm，安装有滚轮一侧钢板高出约200mm。经计算，提升容器重量</w:t>
      </w:r>
      <w:r>
        <w:rPr>
          <w:rFonts w:hint="eastAsia" w:ascii="宋体" w:hAnsi="宋体" w:eastAsia="仿宋_GB2312"/>
          <w:sz w:val="32"/>
          <w:szCs w:val="32"/>
          <w:lang w:val="en-US" w:eastAsia="zh-CN"/>
        </w:rPr>
        <w:t>为</w:t>
      </w:r>
      <w:r>
        <w:rPr>
          <w:rFonts w:hint="eastAsia" w:ascii="宋体" w:hAnsi="宋体" w:eastAsia="仿宋_GB2312"/>
          <w:sz w:val="32"/>
          <w:szCs w:val="32"/>
        </w:rPr>
        <w:t>1050kg。按照《国家矿山安全监察局关于印发执行安全标志管理的矿用产品目录的通知》（矿安〔2022〕123号）规定，提升容器应取得矿用产品安全标志，该提升架及事故容器未取得矿用产品安全标志，为非标产品。</w:t>
      </w:r>
    </w:p>
    <w:p w14:paraId="2DD043F9">
      <w:pPr>
        <w:pStyle w:val="13"/>
        <w:keepNext w:val="0"/>
        <w:keepLines w:val="0"/>
        <w:pageBreakBefore w:val="0"/>
        <w:kinsoku/>
        <w:wordWrap/>
        <w:overflowPunct/>
        <w:topLinePunct w:val="0"/>
        <w:autoSpaceDE/>
        <w:autoSpaceDN/>
        <w:bidi w:val="0"/>
        <w:adjustRightInd/>
        <w:snapToGrid/>
        <w:spacing w:after="312"/>
        <w:ind w:left="0" w:leftChars="0" w:firstLine="640" w:firstLineChars="200"/>
        <w:textAlignment w:val="auto"/>
        <w:outlineLvl w:val="9"/>
        <w:rPr>
          <w:rFonts w:ascii="宋体" w:hAnsi="宋体" w:eastAsia="仿宋_GB2312"/>
          <w:sz w:val="32"/>
          <w:szCs w:val="32"/>
        </w:rPr>
      </w:pPr>
      <w:r>
        <w:rPr>
          <w:rFonts w:hint="eastAsia" w:ascii="宋体" w:hAnsi="宋体" w:eastAsia="仿宋_GB2312"/>
          <w:sz w:val="32"/>
          <w:szCs w:val="32"/>
        </w:rPr>
        <w:drawing>
          <wp:anchor distT="0" distB="0" distL="114300" distR="114300" simplePos="0" relativeHeight="251662336" behindDoc="0" locked="0" layoutInCell="1" allowOverlap="1">
            <wp:simplePos x="0" y="0"/>
            <wp:positionH relativeFrom="column">
              <wp:posOffset>78740</wp:posOffset>
            </wp:positionH>
            <wp:positionV relativeFrom="paragraph">
              <wp:posOffset>1162685</wp:posOffset>
            </wp:positionV>
            <wp:extent cx="5559425" cy="4180840"/>
            <wp:effectExtent l="0" t="0" r="10160" b="3175"/>
            <wp:wrapNone/>
            <wp:docPr id="9" name="图片 1" descr="C:\Users\5181105\Documents\WeChat Files\wxid_wclij1re3gs112\FileStorage\Temp\4feb9f153a3f638440f62c71b852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5181105\Documents\WeChat Files\wxid_wclij1re3gs112\FileStorage\Temp\4feb9f153a3f638440f62c71b852cf3.jpg"/>
                    <pic:cNvPicPr>
                      <a:picLocks noChangeAspect="1" noChangeArrowheads="1"/>
                    </pic:cNvPicPr>
                  </pic:nvPicPr>
                  <pic:blipFill>
                    <a:blip r:embed="rId7" cstate="print"/>
                    <a:srcRect/>
                    <a:stretch>
                      <a:fillRect/>
                    </a:stretch>
                  </pic:blipFill>
                  <pic:spPr>
                    <a:xfrm rot="5400000">
                      <a:off x="0" y="0"/>
                      <a:ext cx="5559425" cy="4180840"/>
                    </a:xfrm>
                    <a:prstGeom prst="rect">
                      <a:avLst/>
                    </a:prstGeom>
                    <a:noFill/>
                    <a:ln w="9525">
                      <a:noFill/>
                      <a:miter lim="800000"/>
                      <a:headEnd/>
                      <a:tailEnd/>
                    </a:ln>
                  </pic:spPr>
                </pic:pic>
              </a:graphicData>
            </a:graphic>
          </wp:anchor>
        </w:drawing>
      </w:r>
      <w:r>
        <w:rPr>
          <w:rFonts w:hint="eastAsia" w:ascii="宋体" w:hAnsi="宋体" w:eastAsia="仿宋_GB2312"/>
          <w:sz w:val="32"/>
          <w:szCs w:val="32"/>
        </w:rPr>
        <w:t>提升架整体及侧翻容器结构，如图2-</w:t>
      </w:r>
      <w:r>
        <w:rPr>
          <w:rFonts w:hint="eastAsia" w:ascii="宋体" w:hAnsi="宋体" w:eastAsia="仿宋_GB2312"/>
          <w:sz w:val="32"/>
          <w:szCs w:val="32"/>
          <w:lang w:eastAsia="zh-CN"/>
        </w:rPr>
        <w:t>图</w:t>
      </w:r>
      <w:r>
        <w:rPr>
          <w:rFonts w:hint="eastAsia" w:ascii="宋体" w:hAnsi="宋体" w:eastAsia="仿宋_GB2312"/>
          <w:sz w:val="32"/>
          <w:szCs w:val="32"/>
        </w:rPr>
        <w:t>6所示：</w:t>
      </w:r>
    </w:p>
    <w:p w14:paraId="32FFD065">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r>
        <w:rPr>
          <w:rFonts w:hint="eastAsia" w:ascii="宋体" w:hAnsi="宋体"/>
          <w:sz w:val="28"/>
          <w:szCs w:val="28"/>
        </w:rPr>
        <w:t xml:space="preserve">    </w:t>
      </w:r>
    </w:p>
    <w:p w14:paraId="407F1F4F">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22B77354">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594114E9">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567F580D">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7498E270">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646292BC">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747D1BE6">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4ADCEBA9">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27856317">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513641CF">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27A88BA7">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67B8274F">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2D93761C">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76B71BA3">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lang w:val="en-US" w:eastAsia="zh-CN"/>
        </w:rPr>
      </w:pPr>
      <w:r>
        <w:rPr>
          <w:rFonts w:hint="eastAsia" w:ascii="宋体" w:hAnsi="宋体"/>
          <w:sz w:val="28"/>
          <w:szCs w:val="28"/>
        </w:rPr>
        <w:t>图2</w:t>
      </w:r>
      <w:r>
        <w:rPr>
          <w:rFonts w:hint="eastAsia" w:ascii="宋体" w:hAnsi="宋体"/>
          <w:sz w:val="28"/>
          <w:szCs w:val="28"/>
          <w:lang w:val="en-US" w:eastAsia="zh-CN"/>
        </w:rPr>
        <w:t xml:space="preserve">  事故</w:t>
      </w:r>
      <w:r>
        <w:rPr>
          <w:rFonts w:hint="eastAsia" w:ascii="宋体" w:hAnsi="宋体"/>
          <w:sz w:val="28"/>
          <w:szCs w:val="28"/>
        </w:rPr>
        <w:t>提升架整体</w:t>
      </w:r>
      <w:r>
        <w:rPr>
          <w:rFonts w:hint="eastAsia" w:ascii="宋体" w:hAnsi="宋体"/>
          <w:sz w:val="28"/>
          <w:szCs w:val="28"/>
          <w:lang w:val="en-US" w:eastAsia="zh-CN"/>
        </w:rPr>
        <w:t>图</w:t>
      </w:r>
    </w:p>
    <w:p w14:paraId="5E48331D">
      <w:pPr>
        <w:keepNext w:val="0"/>
        <w:keepLines w:val="0"/>
        <w:pageBreakBefore w:val="0"/>
        <w:kinsoku/>
        <w:wordWrap/>
        <w:overflowPunct/>
        <w:topLinePunct w:val="0"/>
        <w:autoSpaceDE/>
        <w:autoSpaceDN/>
        <w:bidi w:val="0"/>
        <w:adjustRightInd/>
        <w:snapToGrid/>
        <w:spacing w:line="560" w:lineRule="exact"/>
        <w:textAlignment w:val="auto"/>
        <w:outlineLvl w:val="9"/>
        <w:rPr>
          <w:rFonts w:hint="eastAsia" w:ascii="宋体" w:hAnsi="宋体" w:eastAsia="仿宋_GB2312" w:cs="仿宋"/>
          <w:bCs/>
          <w:color w:val="000000"/>
          <w:kern w:val="44"/>
          <w:sz w:val="32"/>
          <w:szCs w:val="32"/>
        </w:rPr>
      </w:pPr>
    </w:p>
    <w:p w14:paraId="07A61702">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r>
        <w:rPr>
          <w:rFonts w:hint="eastAsia" w:ascii="宋体" w:hAnsi="宋体"/>
          <w:sz w:val="28"/>
          <w:szCs w:val="28"/>
        </w:rPr>
        <w:drawing>
          <wp:anchor distT="0" distB="0" distL="114300" distR="114300" simplePos="0" relativeHeight="251664384" behindDoc="0" locked="0" layoutInCell="1" allowOverlap="1">
            <wp:simplePos x="0" y="0"/>
            <wp:positionH relativeFrom="column">
              <wp:posOffset>523875</wp:posOffset>
            </wp:positionH>
            <wp:positionV relativeFrom="paragraph">
              <wp:posOffset>106045</wp:posOffset>
            </wp:positionV>
            <wp:extent cx="4351020" cy="3261995"/>
            <wp:effectExtent l="0" t="0" r="7620" b="14605"/>
            <wp:wrapNone/>
            <wp:docPr id="5" name="图片 1" descr="C:\Users\5181105\Documents\WeChat Files\wxid_wclij1re3gs112\FileStorage\Temp\e1f242f7308de81238353fbdad41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5181105\Documents\WeChat Files\wxid_wclij1re3gs112\FileStorage\Temp\e1f242f7308de81238353fbdad41a21.jpg"/>
                    <pic:cNvPicPr>
                      <a:picLocks noChangeAspect="1" noChangeArrowheads="1"/>
                    </pic:cNvPicPr>
                  </pic:nvPicPr>
                  <pic:blipFill>
                    <a:blip r:embed="rId8" cstate="print"/>
                    <a:srcRect/>
                    <a:stretch>
                      <a:fillRect/>
                    </a:stretch>
                  </pic:blipFill>
                  <pic:spPr>
                    <a:xfrm>
                      <a:off x="0" y="0"/>
                      <a:ext cx="4351020" cy="3261995"/>
                    </a:xfrm>
                    <a:prstGeom prst="rect">
                      <a:avLst/>
                    </a:prstGeom>
                    <a:noFill/>
                    <a:ln w="9525">
                      <a:noFill/>
                      <a:miter lim="800000"/>
                      <a:headEnd/>
                      <a:tailEnd/>
                    </a:ln>
                  </pic:spPr>
                </pic:pic>
              </a:graphicData>
            </a:graphic>
          </wp:anchor>
        </w:drawing>
      </w:r>
    </w:p>
    <w:p w14:paraId="56DC7E11">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5472B8DD">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26091A16">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31F21B3B">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306FFB17">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357F228F">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p>
    <w:p w14:paraId="66A4A231">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73D40AFA">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sz w:val="28"/>
          <w:szCs w:val="28"/>
        </w:rPr>
      </w:pPr>
    </w:p>
    <w:p w14:paraId="70491524">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lang w:val="en-US" w:eastAsia="zh-CN"/>
        </w:rPr>
      </w:pPr>
      <w:r>
        <w:rPr>
          <w:rFonts w:hint="eastAsia" w:ascii="宋体" w:hAnsi="宋体" w:eastAsia="仿宋_GB2312" w:cs="仿宋"/>
          <w:bCs/>
          <w:color w:val="000000"/>
          <w:kern w:val="44"/>
          <w:sz w:val="32"/>
          <w:szCs w:val="32"/>
        </w:rPr>
        <w:drawing>
          <wp:anchor distT="0" distB="0" distL="114300" distR="114300" simplePos="0" relativeHeight="251663360" behindDoc="0" locked="0" layoutInCell="1" allowOverlap="1">
            <wp:simplePos x="0" y="0"/>
            <wp:positionH relativeFrom="column">
              <wp:posOffset>793750</wp:posOffset>
            </wp:positionH>
            <wp:positionV relativeFrom="paragraph">
              <wp:posOffset>362585</wp:posOffset>
            </wp:positionV>
            <wp:extent cx="3916680" cy="3581400"/>
            <wp:effectExtent l="12700" t="12700" r="17780" b="1778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9"/>
                    <a:srcRect l="41166" t="13266" r="31982" b="32281"/>
                    <a:stretch>
                      <a:fillRect/>
                    </a:stretch>
                  </pic:blipFill>
                  <pic:spPr>
                    <a:xfrm>
                      <a:off x="0" y="0"/>
                      <a:ext cx="3916680" cy="3581400"/>
                    </a:xfrm>
                    <a:prstGeom prst="rect">
                      <a:avLst/>
                    </a:prstGeom>
                    <a:noFill/>
                    <a:ln w="12700" cmpd="sng">
                      <a:solidFill>
                        <a:schemeClr val="accent1">
                          <a:shade val="50000"/>
                        </a:schemeClr>
                      </a:solidFill>
                      <a:prstDash val="solid"/>
                    </a:ln>
                  </pic:spPr>
                </pic:pic>
              </a:graphicData>
            </a:graphic>
          </wp:anchor>
        </w:drawing>
      </w:r>
      <w:r>
        <w:rPr>
          <w:rFonts w:hint="eastAsia" w:ascii="宋体" w:hAnsi="宋体"/>
          <w:sz w:val="28"/>
          <w:szCs w:val="28"/>
        </w:rPr>
        <w:t>图3</w:t>
      </w:r>
      <w:r>
        <w:rPr>
          <w:rFonts w:hint="eastAsia" w:ascii="宋体" w:hAnsi="宋体"/>
          <w:sz w:val="28"/>
          <w:szCs w:val="28"/>
          <w:lang w:val="en-US" w:eastAsia="zh-CN"/>
        </w:rPr>
        <w:t xml:space="preserve">  事故侧翻提升容器图</w:t>
      </w:r>
    </w:p>
    <w:p w14:paraId="356C0992">
      <w:pPr>
        <w:keepNext w:val="0"/>
        <w:keepLines w:val="0"/>
        <w:pageBreakBefore w:val="0"/>
        <w:tabs>
          <w:tab w:val="left" w:pos="679"/>
        </w:tabs>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r>
        <w:rPr>
          <w:rFonts w:hint="eastAsia" w:ascii="宋体" w:hAnsi="宋体" w:eastAsia="黑体" w:cs="黑体"/>
          <w:bCs/>
          <w:sz w:val="32"/>
          <w:szCs w:val="32"/>
          <w:lang w:eastAsia="zh-CN"/>
        </w:rPr>
        <w:tab/>
      </w:r>
    </w:p>
    <w:p w14:paraId="041D99AA">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37E236B8">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0E883015">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7340B67F">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1E43F1C7">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78892CC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1CE666A5">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7A4C75AB">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1B77AC49">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黑体" w:cs="黑体"/>
          <w:bCs/>
          <w:sz w:val="32"/>
          <w:szCs w:val="32"/>
        </w:rPr>
      </w:pPr>
    </w:p>
    <w:p w14:paraId="47AA0DEF">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eastAsia="仿宋_GB2312"/>
          <w:b/>
          <w:bCs w:val="0"/>
          <w:sz w:val="32"/>
          <w:szCs w:val="32"/>
          <w:lang w:eastAsia="zh-CN"/>
        </w:rPr>
      </w:pPr>
      <w:r>
        <w:rPr>
          <w:rFonts w:hint="eastAsia" w:ascii="宋体" w:hAnsi="宋体"/>
          <w:sz w:val="28"/>
          <w:szCs w:val="28"/>
        </w:rPr>
        <w:t>图4 提升容器基座及事故发生地点井筒实测图</w:t>
      </w:r>
    </w:p>
    <w:p w14:paraId="2EFBEBB4">
      <w:pPr>
        <w:pStyle w:val="13"/>
        <w:keepNext w:val="0"/>
        <w:keepLines w:val="0"/>
        <w:pageBreakBefore w:val="0"/>
        <w:kinsoku/>
        <w:wordWrap/>
        <w:overflowPunct/>
        <w:topLinePunct w:val="0"/>
        <w:autoSpaceDE/>
        <w:autoSpaceDN/>
        <w:bidi w:val="0"/>
        <w:adjustRightInd/>
        <w:snapToGrid/>
        <w:spacing w:after="312" w:line="240" w:lineRule="auto"/>
        <w:ind w:left="0" w:leftChars="0" w:firstLine="0" w:firstLineChars="0"/>
        <w:jc w:val="center"/>
        <w:textAlignment w:val="auto"/>
        <w:outlineLvl w:val="9"/>
        <w:rPr>
          <w:rFonts w:hint="eastAsia" w:ascii="宋体" w:hAnsi="宋体" w:eastAsia="仿宋_GB2312"/>
          <w:b/>
          <w:bCs w:val="0"/>
          <w:sz w:val="32"/>
          <w:szCs w:val="32"/>
          <w:lang w:eastAsia="zh-CN"/>
        </w:rPr>
      </w:pPr>
      <w:r>
        <w:rPr>
          <w:rFonts w:hint="eastAsia" w:ascii="宋体" w:hAnsi="宋体" w:eastAsia="仿宋_GB2312"/>
          <w:b/>
          <w:bCs w:val="0"/>
          <w:sz w:val="32"/>
          <w:szCs w:val="32"/>
          <w:lang w:eastAsia="zh-CN"/>
        </w:rPr>
        <w:drawing>
          <wp:inline distT="0" distB="0" distL="114300" distR="114300">
            <wp:extent cx="4991735" cy="4857115"/>
            <wp:effectExtent l="9525" t="9525" r="12700" b="10160"/>
            <wp:docPr id="48" name="图片 48" descr="5.11呼和浩特“1·3”调查报告（待批）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11呼和浩特“1·3”调查报告（待批）_01(1)"/>
                    <pic:cNvPicPr>
                      <a:picLocks noChangeAspect="1"/>
                    </pic:cNvPicPr>
                  </pic:nvPicPr>
                  <pic:blipFill>
                    <a:blip r:embed="rId10"/>
                    <a:stretch>
                      <a:fillRect/>
                    </a:stretch>
                  </pic:blipFill>
                  <pic:spPr>
                    <a:xfrm>
                      <a:off x="0" y="0"/>
                      <a:ext cx="4991735" cy="4857115"/>
                    </a:xfrm>
                    <a:prstGeom prst="rect">
                      <a:avLst/>
                    </a:prstGeom>
                    <a:ln>
                      <a:solidFill>
                        <a:schemeClr val="tx2"/>
                      </a:solidFill>
                    </a:ln>
                  </pic:spPr>
                </pic:pic>
              </a:graphicData>
            </a:graphic>
          </wp:inline>
        </w:drawing>
      </w:r>
    </w:p>
    <w:p w14:paraId="4B3E0C92">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sz w:val="28"/>
          <w:szCs w:val="28"/>
        </w:rPr>
      </w:pPr>
      <w:r>
        <w:rPr>
          <w:rFonts w:hint="eastAsia" w:ascii="宋体" w:hAnsi="宋体"/>
          <w:sz w:val="28"/>
          <w:szCs w:val="28"/>
        </w:rPr>
        <w:t>图5 提升架与事故</w:t>
      </w:r>
      <w:r>
        <w:rPr>
          <w:rFonts w:hint="eastAsia" w:ascii="宋体" w:hAnsi="宋体"/>
          <w:sz w:val="28"/>
          <w:szCs w:val="28"/>
          <w:lang w:val="en-US" w:eastAsia="zh-CN"/>
        </w:rPr>
        <w:t>侧翻</w:t>
      </w:r>
      <w:r>
        <w:rPr>
          <w:rFonts w:hint="eastAsia" w:ascii="宋体" w:hAnsi="宋体"/>
          <w:sz w:val="28"/>
          <w:szCs w:val="28"/>
        </w:rPr>
        <w:t>容器侧剖面图</w:t>
      </w:r>
    </w:p>
    <w:p w14:paraId="679F04B7">
      <w:pPr>
        <w:pStyle w:val="13"/>
        <w:keepNext w:val="0"/>
        <w:keepLines w:val="0"/>
        <w:pageBreakBefore w:val="0"/>
        <w:kinsoku/>
        <w:wordWrap/>
        <w:overflowPunct/>
        <w:topLinePunct w:val="0"/>
        <w:autoSpaceDE/>
        <w:autoSpaceDN/>
        <w:bidi w:val="0"/>
        <w:adjustRightInd/>
        <w:snapToGrid/>
        <w:spacing w:after="312" w:line="240" w:lineRule="auto"/>
        <w:ind w:left="0" w:leftChars="0" w:firstLine="0" w:firstLineChars="0"/>
        <w:jc w:val="center"/>
        <w:textAlignment w:val="auto"/>
        <w:outlineLvl w:val="9"/>
        <w:rPr>
          <w:rFonts w:hint="eastAsia" w:ascii="宋体" w:hAnsi="宋体" w:eastAsia="仿宋_GB2312"/>
          <w:b/>
          <w:bCs w:val="0"/>
          <w:sz w:val="32"/>
          <w:szCs w:val="32"/>
          <w:lang w:eastAsia="zh-CN"/>
        </w:rPr>
      </w:pPr>
    </w:p>
    <w:p w14:paraId="7348E1C1">
      <w:pPr>
        <w:pStyle w:val="13"/>
        <w:keepNext w:val="0"/>
        <w:keepLines w:val="0"/>
        <w:pageBreakBefore w:val="0"/>
        <w:kinsoku/>
        <w:wordWrap/>
        <w:overflowPunct/>
        <w:topLinePunct w:val="0"/>
        <w:autoSpaceDE/>
        <w:autoSpaceDN/>
        <w:bidi w:val="0"/>
        <w:adjustRightInd/>
        <w:snapToGrid/>
        <w:spacing w:after="312" w:line="240" w:lineRule="auto"/>
        <w:ind w:left="0" w:leftChars="0" w:firstLine="0" w:firstLineChars="0"/>
        <w:jc w:val="center"/>
        <w:textAlignment w:val="auto"/>
        <w:outlineLvl w:val="9"/>
        <w:rPr>
          <w:rFonts w:hint="eastAsia" w:ascii="宋体" w:hAnsi="宋体" w:eastAsia="仿宋_GB2312"/>
          <w:b/>
          <w:bCs w:val="0"/>
          <w:sz w:val="32"/>
          <w:szCs w:val="32"/>
          <w:lang w:eastAsia="zh-CN"/>
        </w:rPr>
      </w:pPr>
    </w:p>
    <w:p w14:paraId="336AC887">
      <w:pPr>
        <w:pStyle w:val="13"/>
        <w:keepNext w:val="0"/>
        <w:keepLines w:val="0"/>
        <w:pageBreakBefore w:val="0"/>
        <w:kinsoku/>
        <w:wordWrap/>
        <w:overflowPunct/>
        <w:topLinePunct w:val="0"/>
        <w:autoSpaceDE/>
        <w:autoSpaceDN/>
        <w:bidi w:val="0"/>
        <w:adjustRightInd/>
        <w:snapToGrid/>
        <w:spacing w:after="312" w:line="240" w:lineRule="auto"/>
        <w:ind w:left="0" w:leftChars="0" w:firstLine="0" w:firstLineChars="0"/>
        <w:jc w:val="center"/>
        <w:textAlignment w:val="auto"/>
        <w:outlineLvl w:val="9"/>
        <w:rPr>
          <w:rFonts w:hint="eastAsia" w:ascii="宋体" w:hAnsi="宋体" w:eastAsia="仿宋_GB2312"/>
          <w:b/>
          <w:bCs w:val="0"/>
          <w:sz w:val="32"/>
          <w:szCs w:val="32"/>
          <w:lang w:eastAsia="zh-CN"/>
        </w:rPr>
      </w:pPr>
    </w:p>
    <w:p w14:paraId="62F2869A">
      <w:pPr>
        <w:pStyle w:val="13"/>
        <w:keepNext w:val="0"/>
        <w:keepLines w:val="0"/>
        <w:pageBreakBefore w:val="0"/>
        <w:kinsoku/>
        <w:wordWrap/>
        <w:overflowPunct/>
        <w:topLinePunct w:val="0"/>
        <w:autoSpaceDE/>
        <w:autoSpaceDN/>
        <w:bidi w:val="0"/>
        <w:adjustRightInd/>
        <w:snapToGrid/>
        <w:spacing w:after="312" w:line="240" w:lineRule="auto"/>
        <w:ind w:left="0" w:leftChars="0" w:firstLine="0" w:firstLineChars="0"/>
        <w:jc w:val="center"/>
        <w:textAlignment w:val="auto"/>
        <w:outlineLvl w:val="9"/>
        <w:rPr>
          <w:rFonts w:hint="eastAsia" w:ascii="宋体" w:hAnsi="宋体" w:eastAsia="仿宋_GB2312"/>
          <w:b/>
          <w:bCs w:val="0"/>
          <w:sz w:val="32"/>
          <w:szCs w:val="32"/>
          <w:lang w:eastAsia="zh-CN"/>
        </w:rPr>
      </w:pPr>
      <w:r>
        <w:rPr>
          <w:rFonts w:hint="eastAsia" w:ascii="宋体" w:hAnsi="宋体" w:eastAsia="仿宋_GB2312"/>
          <w:b/>
          <w:bCs w:val="0"/>
          <w:sz w:val="32"/>
          <w:szCs w:val="32"/>
          <w:lang w:eastAsia="zh-CN"/>
        </w:rPr>
        <w:drawing>
          <wp:inline distT="0" distB="0" distL="114300" distR="114300">
            <wp:extent cx="5135245" cy="4588510"/>
            <wp:effectExtent l="9525" t="9525" r="21590" b="19685"/>
            <wp:docPr id="47" name="图片 47" descr="5.11呼和浩特“1·3”调查报告（待批）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11呼和浩特“1·3”调查报告（待批）_01(2)"/>
                    <pic:cNvPicPr>
                      <a:picLocks noChangeAspect="1"/>
                    </pic:cNvPicPr>
                  </pic:nvPicPr>
                  <pic:blipFill>
                    <a:blip r:embed="rId11"/>
                    <a:stretch>
                      <a:fillRect/>
                    </a:stretch>
                  </pic:blipFill>
                  <pic:spPr>
                    <a:xfrm>
                      <a:off x="0" y="0"/>
                      <a:ext cx="5135245" cy="4588510"/>
                    </a:xfrm>
                    <a:prstGeom prst="rect">
                      <a:avLst/>
                    </a:prstGeom>
                    <a:ln>
                      <a:solidFill>
                        <a:schemeClr val="tx2"/>
                      </a:solidFill>
                    </a:ln>
                  </pic:spPr>
                </pic:pic>
              </a:graphicData>
            </a:graphic>
          </wp:inline>
        </w:drawing>
      </w:r>
    </w:p>
    <w:p w14:paraId="4CEAF844">
      <w:pPr>
        <w:keepNext w:val="0"/>
        <w:keepLines w:val="0"/>
        <w:pageBreakBefore w:val="0"/>
        <w:kinsoku/>
        <w:wordWrap/>
        <w:overflowPunct/>
        <w:topLinePunct w:val="0"/>
        <w:autoSpaceDE/>
        <w:autoSpaceDN/>
        <w:bidi w:val="0"/>
        <w:adjustRightInd/>
        <w:snapToGrid/>
        <w:jc w:val="center"/>
        <w:textAlignment w:val="auto"/>
        <w:outlineLvl w:val="9"/>
        <w:rPr>
          <w:rFonts w:hint="eastAsia" w:ascii="宋体" w:hAnsi="宋体" w:eastAsia="仿宋_GB2312"/>
          <w:b/>
          <w:bCs w:val="0"/>
          <w:sz w:val="32"/>
          <w:szCs w:val="32"/>
          <w:lang w:eastAsia="zh-CN"/>
        </w:rPr>
      </w:pPr>
      <w:r>
        <w:rPr>
          <w:rFonts w:hint="eastAsia" w:ascii="宋体" w:hAnsi="宋体"/>
          <w:sz w:val="28"/>
          <w:szCs w:val="28"/>
        </w:rPr>
        <w:t>图6</w:t>
      </w:r>
      <w:r>
        <w:rPr>
          <w:rFonts w:hint="eastAsia" w:ascii="宋体" w:hAnsi="宋体"/>
          <w:sz w:val="28"/>
          <w:szCs w:val="28"/>
          <w:lang w:val="en-US" w:eastAsia="zh-CN"/>
        </w:rPr>
        <w:t xml:space="preserve">  </w:t>
      </w:r>
      <w:r>
        <w:rPr>
          <w:rFonts w:hint="eastAsia" w:ascii="宋体" w:hAnsi="宋体"/>
          <w:sz w:val="28"/>
          <w:szCs w:val="28"/>
        </w:rPr>
        <w:t>提升架及事故侧翻容器正面剖面图</w:t>
      </w:r>
    </w:p>
    <w:p w14:paraId="2A720606">
      <w:pPr>
        <w:pStyle w:val="13"/>
        <w:keepNext w:val="0"/>
        <w:keepLines w:val="0"/>
        <w:pageBreakBefore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b/>
          <w:bCs w:val="0"/>
          <w:sz w:val="32"/>
          <w:szCs w:val="32"/>
        </w:rPr>
      </w:pPr>
      <w:r>
        <w:rPr>
          <w:rFonts w:hint="eastAsia" w:ascii="宋体" w:hAnsi="宋体" w:eastAsia="仿宋_GB2312"/>
          <w:b/>
          <w:bCs w:val="0"/>
          <w:sz w:val="32"/>
          <w:szCs w:val="32"/>
        </w:rPr>
        <w:t>6.事故钻杆情况</w:t>
      </w:r>
    </w:p>
    <w:p w14:paraId="0E810ADB">
      <w:pPr>
        <w:pStyle w:val="13"/>
        <w:keepNext w:val="0"/>
        <w:keepLines w:val="0"/>
        <w:pageBreakBefore w:val="0"/>
        <w:kinsoku/>
        <w:wordWrap/>
        <w:overflowPunct/>
        <w:topLinePunct w:val="0"/>
        <w:autoSpaceDE/>
        <w:autoSpaceDN/>
        <w:bidi w:val="0"/>
        <w:adjustRightInd/>
        <w:snapToGrid/>
        <w:spacing w:after="312"/>
        <w:ind w:firstLine="640"/>
        <w:textAlignment w:val="auto"/>
        <w:outlineLvl w:val="9"/>
        <w:rPr>
          <w:rFonts w:hint="default" w:ascii="宋体" w:hAnsi="宋体" w:eastAsia="仿宋_GB2312"/>
          <w:sz w:val="32"/>
          <w:szCs w:val="32"/>
          <w:lang w:val="en-US" w:eastAsia="zh-CN"/>
        </w:rPr>
      </w:pPr>
      <w:r>
        <w:rPr>
          <w:rFonts w:hint="eastAsia" w:ascii="宋体" w:hAnsi="宋体" w:eastAsia="仿宋_GB2312"/>
          <w:sz w:val="32"/>
          <w:szCs w:val="32"/>
        </w:rPr>
        <w:t>事故钻杆为正六边形柱状</w:t>
      </w:r>
      <w:r>
        <w:rPr>
          <w:rFonts w:hint="eastAsia" w:ascii="宋体" w:hAnsi="宋体" w:eastAsia="仿宋_GB2312"/>
          <w:sz w:val="32"/>
          <w:szCs w:val="32"/>
          <w:lang w:val="en-US" w:eastAsia="zh-CN"/>
        </w:rPr>
        <w:t>金属杆</w:t>
      </w:r>
      <w:r>
        <w:rPr>
          <w:rFonts w:hint="eastAsia" w:ascii="宋体" w:hAnsi="宋体" w:eastAsia="仿宋_GB2312"/>
          <w:sz w:val="32"/>
          <w:szCs w:val="32"/>
        </w:rPr>
        <w:t>，长为2340mm，直径为24.75mm。事故导致其前端受力弯曲变形，弯曲角度为30°，弯曲处距前端890mm，距尾部1450mm，横截面积约为397.78</w:t>
      </w:r>
      <w:r>
        <w:rPr>
          <w:rFonts w:hint="eastAsia" w:ascii="宋体" w:hAnsi="宋体" w:eastAsia="仿宋_GB2312"/>
          <w:sz w:val="32"/>
          <w:szCs w:val="32"/>
          <w:lang w:val="en-US" w:eastAsia="zh-CN"/>
        </w:rPr>
        <w:t>mm</w:t>
      </w:r>
      <w:r>
        <w:rPr>
          <w:rFonts w:hint="eastAsia" w:ascii="宋体" w:hAnsi="宋体" w:eastAsia="仿宋_GB2312"/>
          <w:sz w:val="32"/>
          <w:szCs w:val="32"/>
        </w:rPr>
        <w:t>²</w:t>
      </w:r>
      <w:r>
        <w:rPr>
          <w:rFonts w:hint="eastAsia" w:ascii="宋体" w:hAnsi="宋体" w:eastAsia="仿宋_GB2312"/>
          <w:sz w:val="32"/>
          <w:szCs w:val="32"/>
          <w:lang w:eastAsia="zh-CN"/>
        </w:rPr>
        <w:t>，</w:t>
      </w:r>
      <w:r>
        <w:rPr>
          <w:rFonts w:hint="eastAsia" w:ascii="宋体" w:hAnsi="宋体" w:eastAsia="仿宋_GB2312"/>
          <w:sz w:val="32"/>
          <w:szCs w:val="32"/>
          <w:lang w:val="en-US" w:eastAsia="zh-CN"/>
        </w:rPr>
        <w:t>如图7所示：</w:t>
      </w:r>
    </w:p>
    <w:p w14:paraId="3726D994">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053AA73B">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r>
        <w:rPr>
          <w:rFonts w:hint="eastAsia" w:ascii="宋体" w:hAnsi="宋体" w:eastAsia="仿宋_GB2312" w:cs="仿宋"/>
          <w:sz w:val="32"/>
          <w:szCs w:val="32"/>
        </w:rPr>
        <w:drawing>
          <wp:anchor distT="0" distB="0" distL="114300" distR="114300" simplePos="0" relativeHeight="251660288" behindDoc="0" locked="0" layoutInCell="1" allowOverlap="1">
            <wp:simplePos x="0" y="0"/>
            <wp:positionH relativeFrom="column">
              <wp:posOffset>1090930</wp:posOffset>
            </wp:positionH>
            <wp:positionV relativeFrom="paragraph">
              <wp:posOffset>101600</wp:posOffset>
            </wp:positionV>
            <wp:extent cx="3320415" cy="4730750"/>
            <wp:effectExtent l="0" t="0" r="1905" b="8890"/>
            <wp:wrapNone/>
            <wp:docPr id="1" name="图片 5" descr="17c8f7d3585d035ee51ecfb04acb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7c8f7d3585d035ee51ecfb04acbc16"/>
                    <pic:cNvPicPr>
                      <a:picLocks noChangeAspect="1"/>
                    </pic:cNvPicPr>
                  </pic:nvPicPr>
                  <pic:blipFill>
                    <a:blip r:embed="rId12"/>
                    <a:srcRect t="17072" b="21558"/>
                    <a:stretch>
                      <a:fillRect/>
                    </a:stretch>
                  </pic:blipFill>
                  <pic:spPr>
                    <a:xfrm>
                      <a:off x="0" y="0"/>
                      <a:ext cx="3320498" cy="4731026"/>
                    </a:xfrm>
                    <a:prstGeom prst="rect">
                      <a:avLst/>
                    </a:prstGeom>
                    <a:noFill/>
                    <a:ln w="9525">
                      <a:noFill/>
                    </a:ln>
                  </pic:spPr>
                </pic:pic>
              </a:graphicData>
            </a:graphic>
          </wp:anchor>
        </w:drawing>
      </w:r>
    </w:p>
    <w:p w14:paraId="2FDCCAA1">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1CDFEE18">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3CE1742C">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56E0B394">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7A7E1611">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37678285">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7C9B3825">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2C86EE99">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32431682">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46CFE8AE">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eastAsia="仿宋_GB2312" w:cs="仿宋"/>
          <w:sz w:val="32"/>
          <w:szCs w:val="32"/>
        </w:rPr>
      </w:pPr>
    </w:p>
    <w:p w14:paraId="58CCACED">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outlineLvl w:val="9"/>
        <w:rPr>
          <w:rFonts w:hint="eastAsia" w:ascii="宋体" w:hAnsi="宋体"/>
          <w:sz w:val="28"/>
          <w:szCs w:val="28"/>
          <w:lang w:val="en-US" w:eastAsia="zh-CN"/>
        </w:rPr>
      </w:pPr>
      <w:r>
        <w:rPr>
          <w:rFonts w:hint="eastAsia" w:ascii="宋体" w:hAnsi="宋体" w:eastAsia="仿宋_GB2312" w:cs="仿宋"/>
          <w:sz w:val="32"/>
          <w:szCs w:val="32"/>
        </w:rPr>
        <w:t xml:space="preserve">       </w:t>
      </w:r>
      <w:r>
        <w:rPr>
          <w:rFonts w:hint="eastAsia" w:ascii="宋体" w:hAnsi="宋体"/>
          <w:sz w:val="28"/>
          <w:szCs w:val="28"/>
        </w:rPr>
        <w:t xml:space="preserve">         </w:t>
      </w:r>
      <w:r>
        <w:rPr>
          <w:rFonts w:hint="eastAsia" w:ascii="宋体" w:hAnsi="宋体"/>
          <w:sz w:val="28"/>
          <w:szCs w:val="28"/>
          <w:lang w:val="en-US" w:eastAsia="zh-CN"/>
        </w:rPr>
        <w:t xml:space="preserve">   </w:t>
      </w:r>
    </w:p>
    <w:p w14:paraId="6470024E">
      <w:pPr>
        <w:keepNext w:val="0"/>
        <w:keepLines w:val="0"/>
        <w:pageBreakBefore w:val="0"/>
        <w:widowControl/>
        <w:kinsoku/>
        <w:wordWrap/>
        <w:overflowPunct/>
        <w:topLinePunct w:val="0"/>
        <w:autoSpaceDE/>
        <w:autoSpaceDN/>
        <w:bidi w:val="0"/>
        <w:adjustRightInd/>
        <w:snapToGrid/>
        <w:spacing w:line="640" w:lineRule="exact"/>
        <w:jc w:val="center"/>
        <w:textAlignment w:val="auto"/>
        <w:outlineLvl w:val="9"/>
        <w:rPr>
          <w:rFonts w:hint="eastAsia" w:ascii="宋体" w:hAnsi="宋体" w:eastAsia="仿宋_GB2312" w:cs="仿宋"/>
          <w:sz w:val="32"/>
          <w:szCs w:val="32"/>
        </w:rPr>
      </w:pPr>
      <w:r>
        <w:rPr>
          <w:rFonts w:hint="eastAsia" w:ascii="宋体" w:hAnsi="宋体"/>
          <w:sz w:val="28"/>
          <w:szCs w:val="28"/>
        </w:rPr>
        <w:t>图7</w:t>
      </w:r>
      <w:r>
        <w:rPr>
          <w:rFonts w:hint="eastAsia" w:ascii="宋体" w:hAnsi="宋体"/>
          <w:sz w:val="28"/>
          <w:szCs w:val="28"/>
          <w:lang w:val="en-US" w:eastAsia="zh-CN"/>
        </w:rPr>
        <w:t xml:space="preserve">  </w:t>
      </w:r>
      <w:r>
        <w:rPr>
          <w:rFonts w:hint="eastAsia" w:ascii="宋体" w:hAnsi="宋体"/>
          <w:sz w:val="28"/>
          <w:szCs w:val="28"/>
        </w:rPr>
        <w:t>事故钻杆</w:t>
      </w:r>
      <w:r>
        <w:rPr>
          <w:rFonts w:hint="eastAsia" w:ascii="宋体" w:hAnsi="宋体"/>
          <w:sz w:val="28"/>
          <w:szCs w:val="28"/>
          <w:lang w:val="en-US" w:eastAsia="zh-CN"/>
        </w:rPr>
        <w:t>图</w:t>
      </w:r>
    </w:p>
    <w:p w14:paraId="593914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宋体" w:hAnsi="宋体" w:eastAsia="黑体" w:cs="黑体"/>
          <w:bCs/>
          <w:sz w:val="32"/>
          <w:szCs w:val="32"/>
        </w:rPr>
      </w:pPr>
      <w:bookmarkStart w:id="36" w:name="_Toc8926"/>
      <w:r>
        <w:rPr>
          <w:rFonts w:hint="eastAsia" w:ascii="宋体" w:hAnsi="宋体" w:eastAsia="黑体" w:cs="黑体"/>
          <w:bCs/>
          <w:sz w:val="32"/>
          <w:szCs w:val="32"/>
        </w:rPr>
        <w:t>二、事故发生经过</w:t>
      </w:r>
      <w:bookmarkEnd w:id="16"/>
      <w:bookmarkEnd w:id="17"/>
      <w:bookmarkEnd w:id="18"/>
      <w:bookmarkEnd w:id="19"/>
      <w:bookmarkEnd w:id="36"/>
    </w:p>
    <w:p w14:paraId="2088B3A1">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2025年1月3日上午7时45分，项</w:t>
      </w:r>
      <w:bookmarkStart w:id="37" w:name="OLE_LINK16"/>
      <w:bookmarkStart w:id="38" w:name="OLE_LINK15"/>
      <w:r>
        <w:rPr>
          <w:rFonts w:hint="eastAsia" w:ascii="宋体" w:hAnsi="宋体" w:eastAsia="仿宋_GB2312" w:cs="仿宋"/>
          <w:sz w:val="32"/>
          <w:szCs w:val="32"/>
        </w:rPr>
        <w:t>目部实际负责人</w:t>
      </w:r>
      <w:bookmarkEnd w:id="37"/>
      <w:bookmarkEnd w:id="38"/>
      <w:r>
        <w:rPr>
          <w:rFonts w:hint="eastAsia" w:ascii="宋体" w:hAnsi="宋体" w:eastAsia="仿宋_GB2312" w:cs="仿宋"/>
          <w:sz w:val="32"/>
          <w:szCs w:val="32"/>
        </w:rPr>
        <w:t>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云安排舒</w:t>
      </w:r>
      <w:r>
        <w:rPr>
          <w:rFonts w:hint="eastAsia" w:ascii="宋体" w:hAnsi="宋体" w:eastAsia="仿宋_GB2312" w:cs="仿宋"/>
          <w:sz w:val="32"/>
          <w:szCs w:val="32"/>
          <w:lang w:eastAsia="zh-CN"/>
        </w:rPr>
        <w:t>某</w:t>
      </w:r>
      <w:r>
        <w:rPr>
          <w:rFonts w:hint="eastAsia" w:ascii="宋体" w:hAnsi="宋体" w:eastAsia="仿宋_GB2312" w:cs="仿宋"/>
          <w:sz w:val="32"/>
          <w:szCs w:val="32"/>
        </w:rPr>
        <w:t>聪、吴</w:t>
      </w:r>
      <w:r>
        <w:rPr>
          <w:rFonts w:hint="eastAsia" w:ascii="宋体" w:hAnsi="宋体" w:eastAsia="仿宋_GB2312" w:cs="仿宋"/>
          <w:sz w:val="32"/>
          <w:szCs w:val="32"/>
          <w:lang w:eastAsia="zh-CN"/>
        </w:rPr>
        <w:t>某</w:t>
      </w:r>
      <w:r>
        <w:rPr>
          <w:rFonts w:hint="eastAsia" w:ascii="宋体" w:hAnsi="宋体" w:eastAsia="仿宋_GB2312" w:cs="仿宋"/>
          <w:sz w:val="32"/>
          <w:szCs w:val="32"/>
        </w:rPr>
        <w:t>开、吴</w:t>
      </w:r>
      <w:r>
        <w:rPr>
          <w:rFonts w:hint="eastAsia" w:ascii="宋体" w:hAnsi="宋体" w:eastAsia="仿宋_GB2312" w:cs="仿宋"/>
          <w:sz w:val="32"/>
          <w:szCs w:val="32"/>
          <w:lang w:eastAsia="zh-CN"/>
        </w:rPr>
        <w:t>某</w:t>
      </w:r>
      <w:r>
        <w:rPr>
          <w:rFonts w:hint="eastAsia" w:ascii="宋体" w:hAnsi="宋体" w:eastAsia="仿宋_GB2312" w:cs="仿宋"/>
          <w:sz w:val="32"/>
          <w:szCs w:val="32"/>
        </w:rPr>
        <w:t>学3名作业人员从SJ3（副井）乘提升容器下降到1661中段运输平巷掘进工作面进行掘进打钻作业。</w:t>
      </w:r>
    </w:p>
    <w:p w14:paraId="3C51EA14">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11时许，3名作业人员在1661中段运输平巷结束作业，通过对讲机与提升机操作工沟通后，3人携带钻杆（长2.43m）乘提升容器升井。</w:t>
      </w:r>
    </w:p>
    <w:p w14:paraId="735E3D85">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11时15分，提升机操作工姚</w:t>
      </w:r>
      <w:r>
        <w:rPr>
          <w:rFonts w:hint="eastAsia" w:ascii="宋体" w:hAnsi="宋体" w:eastAsia="仿宋_GB2312" w:cs="仿宋"/>
          <w:sz w:val="32"/>
          <w:szCs w:val="32"/>
          <w:lang w:eastAsia="zh-CN"/>
        </w:rPr>
        <w:t>某</w:t>
      </w:r>
      <w:r>
        <w:rPr>
          <w:rFonts w:hint="eastAsia" w:ascii="宋体" w:hAnsi="宋体" w:eastAsia="仿宋_GB2312" w:cs="仿宋"/>
          <w:sz w:val="32"/>
          <w:szCs w:val="32"/>
        </w:rPr>
        <w:t>民发现提升机钢丝绳有异常晃动，立即对提升机进行了紧急制动，同时报告项目部施工负责人王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云。11时20分许，王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云报告毕</w:t>
      </w:r>
      <w:r>
        <w:rPr>
          <w:rFonts w:hint="eastAsia" w:ascii="宋体" w:hAnsi="宋体" w:eastAsia="仿宋_GB2312" w:cs="仿宋"/>
          <w:sz w:val="32"/>
          <w:szCs w:val="32"/>
          <w:lang w:eastAsia="zh-CN"/>
        </w:rPr>
        <w:t>某</w:t>
      </w:r>
      <w:r>
        <w:rPr>
          <w:rFonts w:hint="eastAsia" w:ascii="宋体" w:hAnsi="宋体" w:eastAsia="仿宋_GB2312" w:cs="仿宋"/>
          <w:sz w:val="32"/>
          <w:szCs w:val="32"/>
        </w:rPr>
        <w:t>刚，毕</w:t>
      </w:r>
      <w:r>
        <w:rPr>
          <w:rFonts w:hint="eastAsia" w:ascii="宋体" w:hAnsi="宋体" w:eastAsia="仿宋_GB2312" w:cs="仿宋"/>
          <w:sz w:val="32"/>
          <w:szCs w:val="32"/>
          <w:lang w:eastAsia="zh-CN"/>
        </w:rPr>
        <w:t>某</w:t>
      </w:r>
      <w:r>
        <w:rPr>
          <w:rFonts w:hint="eastAsia" w:ascii="宋体" w:hAnsi="宋体" w:eastAsia="仿宋_GB2312" w:cs="仿宋"/>
          <w:sz w:val="32"/>
          <w:szCs w:val="32"/>
        </w:rPr>
        <w:t>刚立即赶到副井井口，呼叫升井人员无回应。</w:t>
      </w:r>
    </w:p>
    <w:p w14:paraId="129F6D0F">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11时50分，王</w:t>
      </w:r>
      <w:r>
        <w:rPr>
          <w:rFonts w:hint="eastAsia" w:ascii="宋体" w:hAnsi="宋体" w:eastAsia="仿宋_GB2312" w:cs="仿宋"/>
          <w:sz w:val="32"/>
          <w:szCs w:val="32"/>
          <w:lang w:eastAsia="zh-CN"/>
        </w:rPr>
        <w:t>某</w:t>
      </w:r>
      <w:r>
        <w:rPr>
          <w:rFonts w:hint="eastAsia" w:ascii="宋体" w:hAnsi="宋体" w:eastAsia="仿宋_GB2312" w:cs="仿宋"/>
          <w:sz w:val="32"/>
          <w:szCs w:val="32"/>
        </w:rPr>
        <w:t>云安排人员下井查看情况，发现3名作业人员已坠落井底，呼叫无反应。</w:t>
      </w:r>
    </w:p>
    <w:p w14:paraId="4D328917">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事故发生位置及人员发现位置如图8所示：</w:t>
      </w:r>
    </w:p>
    <w:p w14:paraId="177698A3">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bookmarkStart w:id="39" w:name="_Toc909"/>
      <w:bookmarkStart w:id="40" w:name="_Toc29504"/>
      <w:bookmarkStart w:id="41" w:name="_Toc4842"/>
      <w:bookmarkStart w:id="42" w:name="_Toc2550"/>
      <w:r>
        <w:rPr>
          <w:rFonts w:ascii="宋体" w:hAnsi="宋体" w:eastAsia="黑体" w:cs="黑体"/>
          <w:bCs/>
          <w:color w:val="FF0000"/>
          <w:sz w:val="32"/>
          <w:szCs w:val="32"/>
        </w:rPr>
        <w:drawing>
          <wp:anchor distT="0" distB="0" distL="0" distR="0" simplePos="0" relativeHeight="251659264" behindDoc="0" locked="0" layoutInCell="1" allowOverlap="1">
            <wp:simplePos x="0" y="0"/>
            <wp:positionH relativeFrom="margin">
              <wp:posOffset>1044575</wp:posOffset>
            </wp:positionH>
            <wp:positionV relativeFrom="page">
              <wp:posOffset>4286250</wp:posOffset>
            </wp:positionV>
            <wp:extent cx="3632835" cy="4261485"/>
            <wp:effectExtent l="52705" t="34925" r="63500" b="77470"/>
            <wp:wrapNone/>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
                    <pic:cNvPicPr>
                      <a:picLocks noChangeAspect="1"/>
                    </pic:cNvPicPr>
                  </pic:nvPicPr>
                  <pic:blipFill>
                    <a:blip r:embed="rId13" cstate="print"/>
                    <a:srcRect/>
                    <a:stretch>
                      <a:fillRect/>
                    </a:stretch>
                  </pic:blipFill>
                  <pic:spPr>
                    <a:xfrm>
                      <a:off x="0" y="0"/>
                      <a:ext cx="3632835" cy="4261485"/>
                    </a:xfrm>
                    <a:prstGeom prst="rect">
                      <a:avLst/>
                    </a:prstGeom>
                    <a:solidFill>
                      <a:srgbClr val="FFFFFF">
                        <a:shade val="85000"/>
                      </a:srgbClr>
                    </a:solidFill>
                    <a:ln w="12700" cap="sq" cmpd="sng">
                      <a:solidFill>
                        <a:srgbClr val="385D8A">
                          <a:shade val="50000"/>
                        </a:srgbClr>
                      </a:solidFill>
                      <a:prstDash val="solid"/>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7FA71F">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0984ACDE">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5B061A09">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5546AC05">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5A034FF2">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15389E29">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1A1C6F2E">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751BC10F">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6C93ADC8">
      <w:pPr>
        <w:keepNext w:val="0"/>
        <w:keepLines w:val="0"/>
        <w:pageBreakBefore w:val="0"/>
        <w:kinsoku/>
        <w:wordWrap/>
        <w:overflowPunct/>
        <w:topLinePunct w:val="0"/>
        <w:autoSpaceDE/>
        <w:autoSpaceDN/>
        <w:bidi w:val="0"/>
        <w:adjustRightInd/>
        <w:snapToGrid/>
        <w:spacing w:line="560" w:lineRule="exact"/>
        <w:textAlignment w:val="auto"/>
        <w:rPr>
          <w:rFonts w:ascii="宋体" w:hAnsi="宋体" w:eastAsia="黑体" w:cs="黑体"/>
          <w:bCs/>
          <w:color w:val="FF0000"/>
          <w:sz w:val="32"/>
          <w:szCs w:val="32"/>
        </w:rPr>
      </w:pPr>
    </w:p>
    <w:p w14:paraId="592E2758">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宋体" w:hAnsi="宋体"/>
          <w:sz w:val="28"/>
          <w:szCs w:val="28"/>
          <w:lang w:val="en-US" w:eastAsia="zh-CN"/>
        </w:rPr>
      </w:pPr>
    </w:p>
    <w:p w14:paraId="4F80C4C8">
      <w:pPr>
        <w:keepNext w:val="0"/>
        <w:keepLines w:val="0"/>
        <w:pageBreakBefore w:val="0"/>
        <w:widowControl/>
        <w:kinsoku/>
        <w:wordWrap/>
        <w:overflowPunct/>
        <w:topLinePunct w:val="0"/>
        <w:autoSpaceDE/>
        <w:autoSpaceDN/>
        <w:bidi w:val="0"/>
        <w:adjustRightInd/>
        <w:snapToGrid/>
        <w:spacing w:line="640" w:lineRule="exact"/>
        <w:jc w:val="both"/>
        <w:textAlignment w:val="auto"/>
        <w:rPr>
          <w:rFonts w:hint="eastAsia" w:ascii="宋体" w:hAnsi="宋体"/>
          <w:sz w:val="28"/>
          <w:szCs w:val="28"/>
          <w:lang w:val="en-US" w:eastAsia="zh-CN"/>
        </w:rPr>
      </w:pPr>
    </w:p>
    <w:p w14:paraId="364293B1">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宋体" w:hAnsi="宋体"/>
          <w:sz w:val="28"/>
          <w:szCs w:val="28"/>
          <w:lang w:val="en-US" w:eastAsia="zh-CN"/>
        </w:rPr>
      </w:pPr>
      <w:r>
        <w:rPr>
          <w:rFonts w:hint="eastAsia" w:ascii="宋体" w:hAnsi="宋体"/>
          <w:sz w:val="28"/>
          <w:szCs w:val="28"/>
          <w:lang w:val="en-US" w:eastAsia="zh-CN"/>
        </w:rPr>
        <w:t>图8  事故发生位置及人员发现位置示意图</w:t>
      </w:r>
    </w:p>
    <w:p w14:paraId="34D488B2">
      <w:pPr>
        <w:spacing w:line="560" w:lineRule="exact"/>
        <w:ind w:firstLine="3855" w:firstLineChars="1200"/>
        <w:rPr>
          <w:rFonts w:ascii="宋体" w:hAnsi="宋体" w:eastAsia="黑体" w:cs="黑体"/>
          <w:b/>
          <w:sz w:val="32"/>
          <w:szCs w:val="32"/>
        </w:rPr>
      </w:pPr>
    </w:p>
    <w:p w14:paraId="208EA8D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ascii="宋体" w:hAnsi="宋体" w:eastAsia="黑体" w:cs="黑体"/>
          <w:sz w:val="32"/>
          <w:szCs w:val="32"/>
        </w:rPr>
      </w:pPr>
      <w:bookmarkStart w:id="43" w:name="_Toc17370"/>
      <w:r>
        <w:rPr>
          <w:rFonts w:hint="eastAsia" w:ascii="宋体" w:hAnsi="宋体" w:eastAsia="黑体" w:cs="黑体"/>
          <w:b/>
          <w:sz w:val="32"/>
          <w:szCs w:val="32"/>
        </w:rPr>
        <w:t>三、</w:t>
      </w:r>
      <w:r>
        <w:rPr>
          <w:rFonts w:hint="eastAsia" w:ascii="宋体" w:hAnsi="宋体" w:eastAsia="黑体" w:cs="黑体"/>
          <w:sz w:val="32"/>
          <w:szCs w:val="32"/>
        </w:rPr>
        <w:t>事故应急处置及评估情况</w:t>
      </w:r>
      <w:bookmarkEnd w:id="39"/>
      <w:bookmarkEnd w:id="40"/>
      <w:bookmarkEnd w:id="41"/>
      <w:bookmarkEnd w:id="42"/>
      <w:bookmarkEnd w:id="43"/>
    </w:p>
    <w:p w14:paraId="66AB38BC">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44" w:name="_Toc20014"/>
      <w:bookmarkStart w:id="45" w:name="_Toc28040"/>
      <w:bookmarkStart w:id="46" w:name="_Toc1494"/>
      <w:bookmarkStart w:id="47" w:name="_Toc8857"/>
      <w:bookmarkStart w:id="48" w:name="_Toc28335"/>
      <w:r>
        <w:rPr>
          <w:rFonts w:hint="eastAsia" w:ascii="宋体" w:hAnsi="宋体" w:eastAsia="楷体_GB2312" w:cs="楷体_GB2312"/>
          <w:b/>
          <w:sz w:val="32"/>
          <w:szCs w:val="32"/>
        </w:rPr>
        <w:t>（一）事故信息接报及响应情况</w:t>
      </w:r>
      <w:bookmarkEnd w:id="44"/>
      <w:bookmarkEnd w:id="45"/>
      <w:bookmarkEnd w:id="46"/>
      <w:bookmarkEnd w:id="47"/>
      <w:bookmarkEnd w:id="48"/>
    </w:p>
    <w:p w14:paraId="0797C1BB">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sz w:val="32"/>
          <w:szCs w:val="32"/>
        </w:rPr>
      </w:pPr>
      <w:r>
        <w:rPr>
          <w:rFonts w:hint="eastAsia" w:ascii="宋体" w:hAnsi="宋体" w:eastAsia="仿宋_GB2312"/>
          <w:color w:val="auto"/>
          <w:sz w:val="32"/>
          <w:szCs w:val="32"/>
        </w:rPr>
        <w:t>2025年1月3日12时22分，恒宝矿业工人毕</w:t>
      </w:r>
      <w:r>
        <w:rPr>
          <w:rFonts w:hint="eastAsia" w:ascii="宋体" w:hAnsi="宋体" w:eastAsia="仿宋_GB2312" w:cs="仿宋"/>
          <w:sz w:val="32"/>
          <w:szCs w:val="32"/>
          <w:lang w:eastAsia="zh-CN"/>
        </w:rPr>
        <w:t>某</w:t>
      </w:r>
      <w:r>
        <w:rPr>
          <w:rFonts w:hint="eastAsia" w:ascii="宋体" w:hAnsi="宋体" w:eastAsia="仿宋_GB2312"/>
          <w:color w:val="auto"/>
          <w:sz w:val="32"/>
          <w:szCs w:val="32"/>
        </w:rPr>
        <w:t>君向武川县应急管理局电话报告，武川县应急管理局接报后，随即向县政府主要领导、分管领导报告。12时51分，武川县应急管理局向呼和浩特市应急管理局电话报告。</w:t>
      </w:r>
    </w:p>
    <w:p w14:paraId="5ED36C64">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sz w:val="32"/>
          <w:szCs w:val="32"/>
        </w:rPr>
      </w:pPr>
      <w:r>
        <w:rPr>
          <w:rFonts w:hint="eastAsia" w:ascii="宋体" w:hAnsi="宋体" w:eastAsia="仿宋_GB2312"/>
          <w:color w:val="auto"/>
          <w:sz w:val="32"/>
          <w:szCs w:val="32"/>
        </w:rPr>
        <w:t>呼和浩特市应急管理局于13时5分电话报告自治区应急管理厅指挥中心、市委、市政府，13时13分，电话报告国家矿山安全监察局内蒙古局。16时15分，通过突发事件应急指挥综合业务系统上报事故书面报告，并传真上报市委、市政府。</w:t>
      </w:r>
    </w:p>
    <w:p w14:paraId="6891FB99">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49" w:name="_Toc31564"/>
      <w:bookmarkStart w:id="50" w:name="_Toc21245"/>
      <w:bookmarkStart w:id="51" w:name="_Toc6673"/>
      <w:bookmarkStart w:id="52" w:name="_Toc23748"/>
      <w:bookmarkStart w:id="53" w:name="_Toc27844"/>
      <w:r>
        <w:rPr>
          <w:rFonts w:hint="eastAsia" w:ascii="宋体" w:hAnsi="宋体" w:eastAsia="楷体_GB2312" w:cs="楷体_GB2312"/>
          <w:b/>
          <w:sz w:val="32"/>
          <w:szCs w:val="32"/>
        </w:rPr>
        <w:t>（二）事故现场应急处置及救援情况</w:t>
      </w:r>
      <w:bookmarkEnd w:id="49"/>
      <w:bookmarkEnd w:id="50"/>
      <w:bookmarkEnd w:id="51"/>
      <w:bookmarkEnd w:id="52"/>
      <w:bookmarkEnd w:id="53"/>
    </w:p>
    <w:p w14:paraId="5C15D782">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事故发生后，恒宝矿业及其项目部立即开展现场救援，同时通知医院120救护车及周边矿山救护队及时赶到现场参与救援处置，武川县政府立即启动应急预案，市县两级政府及各部门均在第一时间赶赴现场指挥救援工作，国家矿山安全监察局事故调查和统计司、自治区矿山安全监管局、国家矿山安全监察局内蒙古局的相关负责同志抵达现场指导，各项救援工作安全有序开展。</w:t>
      </w:r>
    </w:p>
    <w:p w14:paraId="308F8E8A">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21时51分，3名坠井作业人员被全部救出，运送至地面时已无生命体征。22时18分，3名坠井作业人员被运送至医院，经医院确认已死亡。</w:t>
      </w:r>
      <w:bookmarkStart w:id="54" w:name="_Toc31618"/>
      <w:bookmarkStart w:id="55" w:name="_Toc13422"/>
      <w:bookmarkStart w:id="56" w:name="_Toc14522"/>
      <w:bookmarkStart w:id="57" w:name="_Toc28302"/>
      <w:bookmarkStart w:id="58" w:name="_Toc22599"/>
    </w:p>
    <w:p w14:paraId="39200F95">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59" w:name="_Toc16120"/>
      <w:r>
        <w:rPr>
          <w:rFonts w:hint="eastAsia" w:ascii="宋体" w:hAnsi="宋体" w:eastAsia="楷体_GB2312" w:cs="楷体_GB2312"/>
          <w:b/>
          <w:sz w:val="32"/>
          <w:szCs w:val="32"/>
        </w:rPr>
        <w:t>（三）应急处置评估及善后情况</w:t>
      </w:r>
      <w:bookmarkEnd w:id="54"/>
      <w:bookmarkEnd w:id="55"/>
      <w:bookmarkEnd w:id="56"/>
      <w:bookmarkEnd w:id="57"/>
      <w:bookmarkEnd w:id="58"/>
      <w:bookmarkEnd w:id="59"/>
    </w:p>
    <w:p w14:paraId="4F1439D3">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本次应急救援处置过程中，恒宝矿业及时报告，主要负责人等有关人员迅速到事故现场处置，市县两级政府及有关部门事故信息报送及时，现场救援反应迅速，</w:t>
      </w:r>
      <w:r>
        <w:rPr>
          <w:rFonts w:hint="eastAsia" w:ascii="宋体" w:hAnsi="宋体" w:eastAsia="仿宋_GB2312"/>
          <w:sz w:val="32"/>
          <w:szCs w:val="32"/>
          <w:lang w:eastAsia="zh-CN"/>
        </w:rPr>
        <w:t>未产生较大舆情</w:t>
      </w:r>
      <w:r>
        <w:rPr>
          <w:rFonts w:hint="eastAsia" w:ascii="宋体" w:hAnsi="宋体" w:eastAsia="仿宋_GB2312"/>
          <w:sz w:val="32"/>
          <w:szCs w:val="32"/>
        </w:rPr>
        <w:t>。武川县政府组织相关部门第一时间与死者家属取得联系，安抚家属情绪并积极商谈善后事宜，善后工作已于1月9日处理完毕。</w:t>
      </w:r>
    </w:p>
    <w:p w14:paraId="6B20CBBB">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事故暴露出恒宝矿业应急救援处置能力薄弱，未配备兼职救护人员且专业救援队伍距离较远，救援不及时的问题，同时暴露出该企业安全生产教育培训流于形式，从业人员安全知识和应急处置能力明显欠缺等问题。</w:t>
      </w:r>
    </w:p>
    <w:p w14:paraId="701F2908">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0"/>
        <w:rPr>
          <w:rFonts w:ascii="宋体" w:hAnsi="宋体" w:eastAsia="黑体" w:cs="黑体"/>
          <w:sz w:val="32"/>
          <w:szCs w:val="32"/>
        </w:rPr>
      </w:pPr>
      <w:bookmarkStart w:id="60" w:name="_Toc11437"/>
      <w:bookmarkStart w:id="61" w:name="_Toc1546"/>
      <w:bookmarkStart w:id="62" w:name="_Toc14848"/>
      <w:bookmarkStart w:id="63" w:name="_Toc23652"/>
      <w:bookmarkStart w:id="64" w:name="_Toc19058"/>
      <w:r>
        <w:rPr>
          <w:rFonts w:hint="eastAsia" w:ascii="宋体" w:hAnsi="宋体" w:eastAsia="黑体" w:cs="黑体"/>
          <w:sz w:val="32"/>
          <w:szCs w:val="32"/>
        </w:rPr>
        <w:t>四、事故伤亡及直接经济损失</w:t>
      </w:r>
      <w:bookmarkEnd w:id="60"/>
      <w:bookmarkEnd w:id="61"/>
      <w:bookmarkEnd w:id="62"/>
      <w:bookmarkEnd w:id="63"/>
      <w:r>
        <w:rPr>
          <w:rFonts w:hint="eastAsia" w:ascii="宋体" w:hAnsi="宋体" w:eastAsia="黑体" w:cs="黑体"/>
          <w:sz w:val="32"/>
          <w:szCs w:val="32"/>
        </w:rPr>
        <w:t>情况</w:t>
      </w:r>
      <w:bookmarkEnd w:id="64"/>
    </w:p>
    <w:p w14:paraId="37211610">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黑体" w:cs="黑体"/>
          <w:sz w:val="32"/>
          <w:szCs w:val="32"/>
        </w:rPr>
      </w:pPr>
      <w:r>
        <w:rPr>
          <w:rFonts w:hint="eastAsia" w:ascii="宋体" w:hAnsi="宋体" w:eastAsia="仿宋_GB2312"/>
          <w:sz w:val="32"/>
          <w:szCs w:val="32"/>
        </w:rPr>
        <w:t>事故导致3人死亡，直接经济损失482.4万元。</w:t>
      </w:r>
      <w:bookmarkStart w:id="65" w:name="_Toc30315"/>
      <w:bookmarkStart w:id="66" w:name="_Toc27534"/>
      <w:bookmarkStart w:id="67" w:name="_Toc31435"/>
      <w:bookmarkStart w:id="68" w:name="_Toc19132"/>
    </w:p>
    <w:p w14:paraId="240D2FDC">
      <w:pPr>
        <w:pStyle w:val="13"/>
        <w:keepNext w:val="0"/>
        <w:keepLines w:val="0"/>
        <w:pageBreakBefore w:val="0"/>
        <w:widowControl w:val="0"/>
        <w:kinsoku/>
        <w:wordWrap/>
        <w:overflowPunct/>
        <w:topLinePunct w:val="0"/>
        <w:autoSpaceDE/>
        <w:autoSpaceDN/>
        <w:bidi w:val="0"/>
        <w:adjustRightInd/>
        <w:snapToGrid/>
        <w:spacing w:after="312"/>
        <w:ind w:firstLine="641" w:firstLineChars="0"/>
        <w:textAlignment w:val="auto"/>
        <w:outlineLvl w:val="0"/>
        <w:rPr>
          <w:rFonts w:ascii="宋体" w:hAnsi="宋体" w:eastAsia="黑体" w:cs="黑体"/>
          <w:sz w:val="32"/>
          <w:szCs w:val="32"/>
        </w:rPr>
      </w:pPr>
      <w:bookmarkStart w:id="69" w:name="_Toc11121"/>
      <w:r>
        <w:rPr>
          <w:rFonts w:hint="eastAsia" w:ascii="宋体" w:hAnsi="宋体" w:eastAsia="黑体" w:cs="黑体"/>
          <w:sz w:val="32"/>
          <w:szCs w:val="32"/>
        </w:rPr>
        <w:t>五、事故原因分析</w:t>
      </w:r>
      <w:bookmarkEnd w:id="65"/>
      <w:bookmarkEnd w:id="66"/>
      <w:bookmarkEnd w:id="67"/>
      <w:bookmarkEnd w:id="68"/>
      <w:bookmarkEnd w:id="69"/>
    </w:p>
    <w:p w14:paraId="5AE1906D">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70" w:name="_Toc8479"/>
      <w:bookmarkStart w:id="71" w:name="_Toc8316"/>
      <w:bookmarkStart w:id="72" w:name="_Toc10166"/>
      <w:bookmarkStart w:id="73" w:name="_Toc14145"/>
      <w:bookmarkStart w:id="74" w:name="_Toc14758"/>
      <w:r>
        <w:rPr>
          <w:rFonts w:hint="eastAsia" w:ascii="宋体" w:hAnsi="宋体" w:eastAsia="楷体_GB2312" w:cs="楷体_GB2312"/>
          <w:b/>
          <w:sz w:val="32"/>
          <w:szCs w:val="32"/>
        </w:rPr>
        <w:t>（一）直接原因</w:t>
      </w:r>
      <w:bookmarkEnd w:id="70"/>
      <w:bookmarkStart w:id="75" w:name="_Toc5752"/>
    </w:p>
    <w:p w14:paraId="2E6DB05C">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3名作业人员在乘坐提升容器升井过程中违反操作规程，未将随身携带的钻杆与提升容器横梁进行固定，导致在提升过程中，钻杆探出提升容器一端与井壁发生碰撞；未插入</w:t>
      </w:r>
      <w:bookmarkStart w:id="76" w:name="OLE_LINK10"/>
      <w:bookmarkStart w:id="77" w:name="OLE_LINK11"/>
      <w:r>
        <w:rPr>
          <w:rFonts w:hint="eastAsia" w:ascii="宋体" w:hAnsi="宋体" w:eastAsia="仿宋_GB2312"/>
          <w:sz w:val="32"/>
          <w:szCs w:val="32"/>
        </w:rPr>
        <w:t>限位固定插销</w:t>
      </w:r>
      <w:bookmarkEnd w:id="76"/>
      <w:bookmarkEnd w:id="77"/>
      <w:r>
        <w:rPr>
          <w:rFonts w:hint="eastAsia" w:ascii="宋体" w:hAnsi="宋体" w:eastAsia="仿宋_GB2312"/>
          <w:sz w:val="32"/>
          <w:szCs w:val="32"/>
        </w:rPr>
        <w:t>将提升容器锁死，致使提升容器</w:t>
      </w:r>
      <w:r>
        <w:rPr>
          <w:rFonts w:hint="eastAsia" w:ascii="宋体" w:hAnsi="宋体" w:eastAsia="仿宋_GB2312"/>
          <w:sz w:val="32"/>
          <w:szCs w:val="32"/>
          <w:lang w:eastAsia="zh-CN"/>
        </w:rPr>
        <w:t>碰撞后</w:t>
      </w:r>
      <w:r>
        <w:rPr>
          <w:rFonts w:hint="eastAsia" w:ascii="宋体" w:hAnsi="宋体" w:eastAsia="仿宋_GB2312"/>
          <w:sz w:val="32"/>
          <w:szCs w:val="32"/>
        </w:rPr>
        <w:t>侧翻</w:t>
      </w:r>
      <w:r>
        <w:rPr>
          <w:rFonts w:hint="eastAsia" w:ascii="宋体" w:hAnsi="宋体" w:eastAsia="仿宋_GB2312"/>
          <w:sz w:val="32"/>
          <w:szCs w:val="32"/>
          <w:lang w:eastAsia="zh-CN"/>
        </w:rPr>
        <w:t>；</w:t>
      </w:r>
      <w:r>
        <w:rPr>
          <w:rFonts w:hint="eastAsia" w:ascii="宋体" w:hAnsi="宋体" w:eastAsia="仿宋_GB2312"/>
          <w:sz w:val="32"/>
          <w:szCs w:val="32"/>
        </w:rPr>
        <w:t>均未佩戴安全带，导致坠落死亡。</w:t>
      </w:r>
      <w:bookmarkEnd w:id="75"/>
    </w:p>
    <w:p w14:paraId="1F72FFAD">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78" w:name="_Toc19776"/>
      <w:r>
        <w:rPr>
          <w:rFonts w:hint="eastAsia" w:ascii="宋体" w:hAnsi="宋体" w:eastAsia="楷体_GB2312" w:cs="楷体_GB2312"/>
          <w:b/>
          <w:sz w:val="32"/>
          <w:szCs w:val="32"/>
        </w:rPr>
        <w:t>（二）间接原因</w:t>
      </w:r>
      <w:bookmarkEnd w:id="78"/>
    </w:p>
    <w:p w14:paraId="6A194842">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sz w:val="32"/>
          <w:szCs w:val="32"/>
        </w:rPr>
        <w:t>恒宝矿业对外包工程安全管理不到位，未对承包单位安全生产工作进行统一协调管理和定期安全检查，未建立安全风险分级管控和隐患排查治理双重预防机制，对从业人员进行</w:t>
      </w:r>
      <w:r>
        <w:rPr>
          <w:rFonts w:hint="eastAsia" w:ascii="宋体" w:hAnsi="宋体" w:eastAsia="仿宋_GB2312"/>
          <w:sz w:val="32"/>
          <w:szCs w:val="32"/>
          <w:lang w:eastAsia="zh-CN"/>
        </w:rPr>
        <w:t>安全</w:t>
      </w:r>
      <w:r>
        <w:rPr>
          <w:rFonts w:hint="eastAsia" w:ascii="宋体" w:hAnsi="宋体" w:eastAsia="仿宋_GB2312"/>
          <w:sz w:val="32"/>
          <w:szCs w:val="32"/>
        </w:rPr>
        <w:t>教育培训不到位；陕西铭扬</w:t>
      </w:r>
      <w:r>
        <w:rPr>
          <w:rFonts w:hint="eastAsia" w:ascii="宋体" w:hAnsi="宋体" w:eastAsia="仿宋_GB2312"/>
          <w:sz w:val="32"/>
          <w:szCs w:val="32"/>
          <w:lang w:eastAsia="zh-CN"/>
        </w:rPr>
        <w:t>非法转让施工资质，</w:t>
      </w:r>
      <w:r>
        <w:rPr>
          <w:rFonts w:hint="eastAsia" w:ascii="宋体" w:hAnsi="宋体" w:eastAsia="仿宋_GB2312"/>
          <w:sz w:val="32"/>
          <w:szCs w:val="32"/>
        </w:rPr>
        <w:t>违法转包工程，未派人对施工项目进行管理，未落实安全生产规章制度和安全操作规程，自制未取得矿用产品安全标志的提升容器用于提升作业人员，未</w:t>
      </w:r>
      <w:r>
        <w:rPr>
          <w:rFonts w:hint="eastAsia" w:ascii="宋体" w:hAnsi="宋体" w:eastAsia="仿宋_GB2312"/>
          <w:sz w:val="32"/>
          <w:szCs w:val="32"/>
          <w:lang w:eastAsia="zh-CN"/>
        </w:rPr>
        <w:t>督促</w:t>
      </w:r>
      <w:r>
        <w:rPr>
          <w:rFonts w:hint="eastAsia" w:ascii="宋体" w:hAnsi="宋体" w:eastAsia="仿宋_GB2312"/>
          <w:sz w:val="32"/>
          <w:szCs w:val="32"/>
        </w:rPr>
        <w:t>施工作业人员</w:t>
      </w:r>
      <w:r>
        <w:rPr>
          <w:rFonts w:hint="eastAsia" w:ascii="宋体" w:hAnsi="宋体" w:eastAsia="仿宋_GB2312"/>
          <w:sz w:val="32"/>
          <w:szCs w:val="32"/>
          <w:lang w:eastAsia="zh-CN"/>
        </w:rPr>
        <w:t>使用</w:t>
      </w:r>
      <w:r>
        <w:rPr>
          <w:rFonts w:hint="eastAsia" w:ascii="宋体" w:hAnsi="宋体" w:eastAsia="仿宋_GB2312"/>
          <w:sz w:val="32"/>
          <w:szCs w:val="32"/>
        </w:rPr>
        <w:t>符合标准的安全防护用品，对项目部施工人员安全培训及技术交底不到位；地方政府和监管部门责任落实不到位，安全检查不到位，未能及时发现企业存在的重大隐患。</w:t>
      </w:r>
    </w:p>
    <w:p w14:paraId="1FFE4FB5">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79" w:name="_Toc23498"/>
      <w:r>
        <w:rPr>
          <w:rFonts w:hint="eastAsia" w:ascii="宋体" w:hAnsi="宋体" w:eastAsia="楷体_GB2312" w:cs="楷体_GB2312"/>
          <w:b/>
          <w:sz w:val="32"/>
          <w:szCs w:val="32"/>
        </w:rPr>
        <w:t>（三）事故原因分析</w:t>
      </w:r>
      <w:bookmarkEnd w:id="79"/>
    </w:p>
    <w:p w14:paraId="1AD937E5">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1.作业人员随身携带的钻杆</w:t>
      </w:r>
      <w:r>
        <w:rPr>
          <w:rFonts w:hint="eastAsia" w:ascii="宋体" w:hAnsi="宋体" w:eastAsia="仿宋_GB2312"/>
          <w:sz w:val="32"/>
          <w:szCs w:val="32"/>
          <w:lang w:val="en-US" w:eastAsia="zh-CN"/>
        </w:rPr>
        <w:t>未与</w:t>
      </w:r>
      <w:r>
        <w:rPr>
          <w:rFonts w:hint="eastAsia" w:ascii="宋体" w:hAnsi="宋体" w:eastAsia="仿宋_GB2312"/>
          <w:sz w:val="32"/>
          <w:szCs w:val="32"/>
        </w:rPr>
        <w:t>提升架</w:t>
      </w:r>
      <w:r>
        <w:rPr>
          <w:rFonts w:hint="eastAsia" w:ascii="宋体" w:hAnsi="宋体" w:eastAsia="仿宋_GB2312"/>
          <w:sz w:val="32"/>
          <w:szCs w:val="32"/>
          <w:lang w:val="en-US" w:eastAsia="zh-CN"/>
        </w:rPr>
        <w:t>横梁</w:t>
      </w:r>
      <w:r>
        <w:rPr>
          <w:rFonts w:hint="eastAsia" w:ascii="宋体" w:hAnsi="宋体" w:eastAsia="仿宋_GB2312"/>
          <w:sz w:val="32"/>
          <w:szCs w:val="32"/>
        </w:rPr>
        <w:t>进行固定，导致钻杆探出提升容器一</w:t>
      </w:r>
      <w:r>
        <w:rPr>
          <w:rFonts w:hint="eastAsia" w:ascii="宋体" w:hAnsi="宋体" w:eastAsia="仿宋_GB2312"/>
          <w:sz w:val="32"/>
          <w:szCs w:val="32"/>
          <w:lang w:val="en-US" w:eastAsia="zh-CN"/>
        </w:rPr>
        <w:t>端</w:t>
      </w:r>
      <w:r>
        <w:rPr>
          <w:rFonts w:hint="eastAsia" w:ascii="宋体" w:hAnsi="宋体" w:eastAsia="仿宋_GB2312"/>
          <w:sz w:val="32"/>
          <w:szCs w:val="32"/>
        </w:rPr>
        <w:t>在提升过程中与井壁发生碰撞，通过现场勘查，在事故发生矿井井壁上发现划痕，钻杆发生弯曲变形，提升容器朝下卡在距井底65m井壁处。</w:t>
      </w:r>
    </w:p>
    <w:p w14:paraId="05CD87A4">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2.根据内蒙古自治区产品质量检验研究院出具的《鉴定意见书》（内质鉴〔2025〕17号），提升容器需受钻杆作用力达6634N时开始翻转；当3人同时站在提升容器转轴一侧时需使用4913.3N的力才能倾覆，自然靠在提升容器滚轴侧时3人身体自重产生力最大为2353.6N，排除由于3人侧靠提升容器导致倾覆的可能性。由此判定提升容器倾覆是由于钻杆、提升容器与井壁碰撞摩擦且未插入限位固定插销将提升容器锁死所致，钻杆弯曲变形是受井壁约束力所致。</w:t>
      </w:r>
    </w:p>
    <w:p w14:paraId="25AA387B">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3.作业人员违反操作规程，未佩戴安全带，导致坠落死亡。</w:t>
      </w:r>
    </w:p>
    <w:p w14:paraId="638C98E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4.自制未取得矿用产品安全标志的提升容器用于副井提升作业人员，不具备安全使用条件。</w:t>
      </w:r>
    </w:p>
    <w:bookmarkEnd w:id="71"/>
    <w:bookmarkEnd w:id="72"/>
    <w:bookmarkEnd w:id="73"/>
    <w:bookmarkEnd w:id="74"/>
    <w:p w14:paraId="62DDDB27">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80" w:name="_Toc5934"/>
      <w:bookmarkStart w:id="81" w:name="_Toc181"/>
      <w:bookmarkStart w:id="82" w:name="_Toc4121"/>
      <w:bookmarkStart w:id="83" w:name="_Toc21125"/>
      <w:bookmarkStart w:id="84" w:name="_Toc2073"/>
      <w:r>
        <w:rPr>
          <w:rFonts w:hint="eastAsia" w:ascii="宋体" w:hAnsi="宋体" w:eastAsia="楷体_GB2312" w:cs="楷体_GB2312"/>
          <w:b/>
          <w:sz w:val="32"/>
          <w:szCs w:val="32"/>
        </w:rPr>
        <w:t>（四）其他可能因素排除</w:t>
      </w:r>
      <w:bookmarkEnd w:id="80"/>
      <w:bookmarkEnd w:id="81"/>
      <w:bookmarkEnd w:id="82"/>
      <w:bookmarkEnd w:id="83"/>
      <w:bookmarkEnd w:id="84"/>
    </w:p>
    <w:p w14:paraId="27CBED0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通过事故现场勘查、询问笔录和查阅资料等分析，事故发生当天，据呼和浩特市气象台发布，武川县晴，西南风2级，气温-5/-18℃，空气质量指数48，优。经中国地震台网查询，当日武川县附近未发生地震，排除自然灾害因素影响。钢丝绳、防坠器未受损，排除因钢丝绳断裂、防坠器损坏导致提升容器坠落造成死亡的可能。</w:t>
      </w:r>
    </w:p>
    <w:p w14:paraId="7358FBB3">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0"/>
        <w:rPr>
          <w:rFonts w:ascii="宋体" w:hAnsi="宋体" w:eastAsia="黑体" w:cs="黑体"/>
          <w:sz w:val="32"/>
          <w:szCs w:val="32"/>
        </w:rPr>
      </w:pPr>
      <w:bookmarkStart w:id="85" w:name="_Toc8939"/>
      <w:bookmarkStart w:id="86" w:name="_Toc15806"/>
      <w:bookmarkStart w:id="87" w:name="_Toc9173"/>
      <w:bookmarkStart w:id="88" w:name="_Toc29956"/>
      <w:bookmarkStart w:id="89" w:name="_Toc2395"/>
      <w:r>
        <w:rPr>
          <w:rFonts w:hint="eastAsia" w:ascii="宋体" w:hAnsi="宋体" w:eastAsia="黑体" w:cs="黑体"/>
          <w:sz w:val="32"/>
          <w:szCs w:val="32"/>
        </w:rPr>
        <w:t>六、事故相关单位存在的主要问题</w:t>
      </w:r>
      <w:bookmarkEnd w:id="85"/>
      <w:bookmarkEnd w:id="86"/>
      <w:bookmarkEnd w:id="87"/>
      <w:bookmarkEnd w:id="88"/>
      <w:bookmarkEnd w:id="89"/>
    </w:p>
    <w:p w14:paraId="45170ADF">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90" w:name="_Toc2358"/>
      <w:bookmarkStart w:id="91" w:name="_Toc14236"/>
      <w:bookmarkStart w:id="92" w:name="_Toc25391"/>
      <w:bookmarkStart w:id="93" w:name="_Toc22998"/>
      <w:bookmarkStart w:id="94" w:name="_Toc10203"/>
      <w:r>
        <w:rPr>
          <w:rFonts w:hint="eastAsia" w:ascii="宋体" w:hAnsi="宋体" w:eastAsia="楷体_GB2312" w:cs="楷体_GB2312"/>
          <w:b/>
          <w:sz w:val="32"/>
          <w:szCs w:val="32"/>
        </w:rPr>
        <w:t>（一）事故相关单位</w:t>
      </w:r>
      <w:bookmarkEnd w:id="90"/>
    </w:p>
    <w:p w14:paraId="44BB9490">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b/>
          <w:bCs w:val="0"/>
          <w:sz w:val="32"/>
          <w:szCs w:val="32"/>
          <w:lang w:eastAsia="zh-CN"/>
        </w:rPr>
      </w:pPr>
      <w:r>
        <w:rPr>
          <w:rFonts w:hint="eastAsia" w:ascii="宋体" w:hAnsi="宋体" w:eastAsia="仿宋_GB2312"/>
          <w:b/>
          <w:bCs w:val="0"/>
          <w:sz w:val="32"/>
          <w:szCs w:val="32"/>
        </w:rPr>
        <w:t>1.</w:t>
      </w:r>
      <w:bookmarkEnd w:id="91"/>
      <w:bookmarkEnd w:id="92"/>
      <w:bookmarkEnd w:id="93"/>
      <w:bookmarkEnd w:id="94"/>
      <w:r>
        <w:rPr>
          <w:rFonts w:hint="eastAsia" w:ascii="宋体" w:hAnsi="宋体" w:eastAsia="仿宋_GB2312"/>
          <w:b/>
          <w:bCs w:val="0"/>
          <w:sz w:val="32"/>
          <w:szCs w:val="32"/>
          <w:lang w:eastAsia="zh-CN"/>
        </w:rPr>
        <w:t>恒宝矿业</w:t>
      </w:r>
    </w:p>
    <w:p w14:paraId="30AAD119">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sz w:val="32"/>
          <w:szCs w:val="32"/>
        </w:rPr>
      </w:pPr>
      <w:r>
        <w:rPr>
          <w:rFonts w:hint="eastAsia" w:ascii="宋体" w:hAnsi="宋体" w:eastAsia="仿宋_GB2312"/>
          <w:b/>
          <w:bCs w:val="0"/>
          <w:sz w:val="32"/>
          <w:szCs w:val="32"/>
        </w:rPr>
        <w:t>（1）</w:t>
      </w:r>
      <w:r>
        <w:rPr>
          <w:rFonts w:hint="eastAsia" w:ascii="宋体" w:hAnsi="宋体" w:eastAsia="仿宋_GB2312"/>
          <w:sz w:val="32"/>
          <w:szCs w:val="32"/>
        </w:rPr>
        <w:t>外包工程安全管理不到位。安全生产主体责任严重缺失，未对承包单位安全生产工作进行统一协调管理和定期安全检查，违反了《中华人民共和国安全生产法》第四十九条</w:t>
      </w:r>
      <w:r>
        <w:rPr>
          <w:rStyle w:val="10"/>
          <w:rFonts w:hint="eastAsia" w:ascii="宋体" w:hAnsi="宋体" w:eastAsia="仿宋_GB2312"/>
          <w:sz w:val="32"/>
          <w:szCs w:val="32"/>
        </w:rPr>
        <w:footnoteReference w:id="0"/>
      </w:r>
      <w:r>
        <w:rPr>
          <w:rFonts w:hint="eastAsia" w:ascii="宋体" w:hAnsi="宋体" w:eastAsia="仿宋_GB2312"/>
          <w:sz w:val="32"/>
          <w:szCs w:val="32"/>
        </w:rPr>
        <w:t>和《非煤矿山外包工程安全管理暂行办法》第七条</w:t>
      </w:r>
      <w:r>
        <w:rPr>
          <w:rStyle w:val="10"/>
          <w:rFonts w:hint="eastAsia" w:ascii="宋体" w:hAnsi="宋体" w:eastAsia="仿宋_GB2312"/>
          <w:sz w:val="32"/>
          <w:szCs w:val="32"/>
        </w:rPr>
        <w:footnoteReference w:id="1"/>
      </w:r>
      <w:r>
        <w:rPr>
          <w:rFonts w:hint="eastAsia" w:ascii="宋体" w:hAnsi="宋体" w:eastAsia="仿宋_GB2312"/>
          <w:sz w:val="32"/>
          <w:szCs w:val="32"/>
          <w:lang w:val="en-US" w:eastAsia="zh-CN"/>
        </w:rPr>
        <w:t>规定</w:t>
      </w:r>
      <w:r>
        <w:rPr>
          <w:rFonts w:hint="eastAsia" w:ascii="宋体" w:hAnsi="宋体" w:eastAsia="仿宋_GB2312"/>
          <w:sz w:val="32"/>
          <w:szCs w:val="32"/>
        </w:rPr>
        <w:t>。</w:t>
      </w:r>
    </w:p>
    <w:p w14:paraId="0CF1ACC6">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b/>
          <w:bCs w:val="0"/>
          <w:sz w:val="32"/>
          <w:szCs w:val="32"/>
        </w:rPr>
        <w:t>（2）</w:t>
      </w:r>
      <w:r>
        <w:rPr>
          <w:rFonts w:hint="eastAsia" w:ascii="宋体" w:hAnsi="宋体" w:eastAsia="仿宋_GB2312"/>
          <w:sz w:val="32"/>
          <w:szCs w:val="32"/>
        </w:rPr>
        <w:t>未建立安全风险分级管控和隐患排查治理双重预防机制</w:t>
      </w:r>
      <w:r>
        <w:rPr>
          <w:rFonts w:hint="eastAsia" w:ascii="宋体" w:hAnsi="宋体" w:eastAsia="仿宋_GB2312"/>
          <w:sz w:val="32"/>
          <w:szCs w:val="32"/>
          <w:lang w:eastAsia="zh-CN"/>
        </w:rPr>
        <w:t>。</w:t>
      </w:r>
      <w:r>
        <w:rPr>
          <w:rFonts w:hint="eastAsia" w:ascii="宋体" w:hAnsi="宋体" w:eastAsia="仿宋_GB2312"/>
          <w:sz w:val="32"/>
          <w:szCs w:val="32"/>
        </w:rPr>
        <w:t>未能向矿山安全监管部门及时上报重大事故隐患，</w:t>
      </w:r>
      <w:r>
        <w:rPr>
          <w:rFonts w:hint="eastAsia" w:ascii="宋体" w:hAnsi="宋体" w:eastAsia="仿宋_GB2312"/>
          <w:color w:val="000000" w:themeColor="text1"/>
          <w:sz w:val="32"/>
          <w:szCs w:val="32"/>
          <w14:textFill>
            <w14:solidFill>
              <w14:schemeClr w14:val="tx1"/>
            </w14:solidFill>
          </w14:textFill>
        </w:rPr>
        <w:t>违反了《中华人民共和国安全生产法》第四十一条</w:t>
      </w:r>
      <w:r>
        <w:rPr>
          <w:rStyle w:val="10"/>
          <w:rFonts w:hint="eastAsia" w:ascii="宋体" w:hAnsi="宋体" w:eastAsia="仿宋_GB2312"/>
          <w:color w:val="000000" w:themeColor="text1"/>
          <w:sz w:val="32"/>
          <w:szCs w:val="32"/>
          <w14:textFill>
            <w14:solidFill>
              <w14:schemeClr w14:val="tx1"/>
            </w14:solidFill>
          </w14:textFill>
        </w:rPr>
        <w:footnoteReference w:id="2"/>
      </w:r>
      <w:r>
        <w:rPr>
          <w:rFonts w:hint="eastAsia" w:ascii="宋体" w:hAnsi="宋体" w:eastAsia="仿宋_GB2312"/>
          <w:color w:val="000000" w:themeColor="text1"/>
          <w:sz w:val="32"/>
          <w:szCs w:val="32"/>
          <w14:textFill>
            <w14:solidFill>
              <w14:schemeClr w14:val="tx1"/>
            </w14:solidFill>
          </w14:textFill>
        </w:rPr>
        <w:t>、第四十四条</w:t>
      </w:r>
      <w:r>
        <w:rPr>
          <w:rStyle w:val="10"/>
          <w:rFonts w:hint="eastAsia" w:ascii="宋体" w:hAnsi="宋体" w:eastAsia="仿宋_GB2312"/>
          <w:color w:val="000000" w:themeColor="text1"/>
          <w:sz w:val="32"/>
          <w:szCs w:val="32"/>
          <w14:textFill>
            <w14:solidFill>
              <w14:schemeClr w14:val="tx1"/>
            </w14:solidFill>
          </w14:textFill>
        </w:rPr>
        <w:footnoteReference w:id="3"/>
      </w:r>
      <w:r>
        <w:rPr>
          <w:rFonts w:hint="eastAsia" w:ascii="宋体" w:hAnsi="宋体" w:eastAsia="仿宋_GB2312"/>
          <w:color w:val="000000" w:themeColor="text1"/>
          <w:sz w:val="32"/>
          <w:szCs w:val="32"/>
          <w14:textFill>
            <w14:solidFill>
              <w14:schemeClr w14:val="tx1"/>
            </w14:solidFill>
          </w14:textFill>
        </w:rPr>
        <w:t>、第四十六条</w:t>
      </w:r>
      <w:r>
        <w:rPr>
          <w:rStyle w:val="10"/>
          <w:rFonts w:hint="eastAsia" w:ascii="宋体" w:hAnsi="宋体" w:eastAsia="仿宋_GB2312"/>
          <w:color w:val="000000" w:themeColor="text1"/>
          <w:sz w:val="32"/>
          <w:szCs w:val="32"/>
          <w14:textFill>
            <w14:solidFill>
              <w14:schemeClr w14:val="tx1"/>
            </w14:solidFill>
          </w14:textFill>
        </w:rPr>
        <w:footnoteReference w:id="4"/>
      </w:r>
      <w:r>
        <w:rPr>
          <w:rFonts w:hint="eastAsia" w:ascii="宋体" w:hAnsi="宋体" w:eastAsia="仿宋_GB2312"/>
          <w:color w:val="000000" w:themeColor="text1"/>
          <w:sz w:val="32"/>
          <w:szCs w:val="32"/>
          <w14:textFill>
            <w14:solidFill>
              <w14:schemeClr w14:val="tx1"/>
            </w14:solidFill>
          </w14:textFill>
        </w:rPr>
        <w:t>规定。</w:t>
      </w:r>
    </w:p>
    <w:p w14:paraId="45940EAC">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color w:val="000000" w:themeColor="text1"/>
          <w:sz w:val="32"/>
          <w:szCs w:val="32"/>
          <w:lang w:val="en-US" w:eastAsia="zh-CN"/>
          <w14:textFill>
            <w14:solidFill>
              <w14:schemeClr w14:val="tx1"/>
            </w14:solidFill>
          </w14:textFill>
        </w:rPr>
      </w:pPr>
      <w:r>
        <w:rPr>
          <w:rFonts w:hint="eastAsia" w:ascii="宋体" w:hAnsi="宋体" w:eastAsia="仿宋_GB2312"/>
          <w:b/>
          <w:bCs w:val="0"/>
          <w:sz w:val="32"/>
          <w:szCs w:val="32"/>
          <w:lang w:val="en-US" w:eastAsia="zh-CN"/>
        </w:rPr>
        <w:t>（3）</w:t>
      </w:r>
      <w:r>
        <w:rPr>
          <w:rFonts w:hint="eastAsia" w:ascii="宋体" w:hAnsi="宋体" w:eastAsia="仿宋_GB2312"/>
          <w:sz w:val="32"/>
          <w:szCs w:val="32"/>
        </w:rPr>
        <w:t>设施设备管理不到位。</w:t>
      </w:r>
      <w:r>
        <w:rPr>
          <w:rFonts w:hint="eastAsia" w:ascii="宋体" w:hAnsi="宋体" w:eastAsia="仿宋_GB2312"/>
          <w:sz w:val="32"/>
          <w:szCs w:val="32"/>
          <w:lang w:eastAsia="zh-CN"/>
        </w:rPr>
        <w:t>未对项目部</w:t>
      </w:r>
      <w:r>
        <w:rPr>
          <w:rFonts w:hint="eastAsia" w:ascii="宋体" w:hAnsi="宋体" w:eastAsia="仿宋_GB2312"/>
          <w:sz w:val="32"/>
          <w:szCs w:val="32"/>
        </w:rPr>
        <w:t>自制未取得矿用产品安全标志的提升容器</w:t>
      </w:r>
      <w:r>
        <w:rPr>
          <w:rFonts w:hint="eastAsia" w:ascii="宋体" w:hAnsi="宋体" w:eastAsia="仿宋_GB2312"/>
          <w:sz w:val="32"/>
          <w:szCs w:val="32"/>
          <w:lang w:eastAsia="zh-CN"/>
        </w:rPr>
        <w:t>进行管理，</w:t>
      </w:r>
      <w:r>
        <w:rPr>
          <w:rFonts w:hint="eastAsia" w:ascii="宋体" w:hAnsi="宋体" w:eastAsia="仿宋_GB2312"/>
          <w:color w:val="000000" w:themeColor="text1"/>
          <w:sz w:val="32"/>
          <w:szCs w:val="32"/>
          <w14:textFill>
            <w14:solidFill>
              <w14:schemeClr w14:val="tx1"/>
            </w14:solidFill>
          </w14:textFill>
        </w:rPr>
        <w:t>违反了《中华人民共和国安全生产法》第四十</w:t>
      </w:r>
      <w:r>
        <w:rPr>
          <w:rFonts w:hint="eastAsia" w:ascii="宋体" w:hAnsi="宋体" w:eastAsia="仿宋_GB2312"/>
          <w:color w:val="000000" w:themeColor="text1"/>
          <w:sz w:val="32"/>
          <w:szCs w:val="32"/>
          <w:lang w:eastAsia="zh-CN"/>
          <w14:textFill>
            <w14:solidFill>
              <w14:schemeClr w14:val="tx1"/>
            </w14:solidFill>
          </w14:textFill>
        </w:rPr>
        <w:t>六</w:t>
      </w:r>
      <w:r>
        <w:rPr>
          <w:rFonts w:hint="eastAsia" w:ascii="宋体" w:hAnsi="宋体" w:eastAsia="仿宋_GB2312"/>
          <w:color w:val="000000" w:themeColor="text1"/>
          <w:sz w:val="32"/>
          <w:szCs w:val="32"/>
          <w14:textFill>
            <w14:solidFill>
              <w14:schemeClr w14:val="tx1"/>
            </w14:solidFill>
          </w14:textFill>
        </w:rPr>
        <w:t>条</w:t>
      </w:r>
      <w:r>
        <w:rPr>
          <w:rFonts w:hint="eastAsia" w:ascii="宋体" w:hAnsi="宋体" w:eastAsia="仿宋_GB2312"/>
          <w:color w:val="000000" w:themeColor="text1"/>
          <w:sz w:val="32"/>
          <w:szCs w:val="32"/>
          <w:lang w:eastAsia="zh-CN"/>
          <w14:textFill>
            <w14:solidFill>
              <w14:schemeClr w14:val="tx1"/>
            </w14:solidFill>
          </w14:textFill>
        </w:rPr>
        <w:t>规定。</w:t>
      </w:r>
    </w:p>
    <w:p w14:paraId="02F4A0EE">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b/>
          <w:bCs w:val="0"/>
          <w:sz w:val="32"/>
          <w:szCs w:val="32"/>
        </w:rPr>
      </w:pPr>
      <w:bookmarkStart w:id="95" w:name="_Toc4413"/>
      <w:bookmarkStart w:id="96" w:name="_Toc1046"/>
      <w:bookmarkStart w:id="97" w:name="_Toc24476"/>
      <w:bookmarkStart w:id="98" w:name="_Toc10148"/>
      <w:r>
        <w:rPr>
          <w:rFonts w:hint="eastAsia" w:ascii="宋体" w:hAnsi="宋体" w:eastAsia="仿宋_GB2312"/>
          <w:b/>
          <w:bCs w:val="0"/>
          <w:sz w:val="32"/>
          <w:szCs w:val="32"/>
        </w:rPr>
        <w:t>2.陕西铭扬</w:t>
      </w:r>
      <w:bookmarkEnd w:id="95"/>
      <w:bookmarkEnd w:id="96"/>
      <w:bookmarkEnd w:id="97"/>
      <w:bookmarkEnd w:id="98"/>
      <w:bookmarkStart w:id="99" w:name="_Toc23984"/>
    </w:p>
    <w:p w14:paraId="3D18D551">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sz w:val="32"/>
          <w:szCs w:val="32"/>
        </w:rPr>
      </w:pPr>
      <w:r>
        <w:rPr>
          <w:rFonts w:hint="eastAsia" w:ascii="宋体" w:hAnsi="宋体" w:eastAsia="仿宋_GB2312"/>
          <w:b/>
          <w:bCs w:val="0"/>
          <w:sz w:val="32"/>
          <w:szCs w:val="32"/>
        </w:rPr>
        <w:t>（1）</w:t>
      </w:r>
      <w:r>
        <w:rPr>
          <w:rFonts w:hint="eastAsia" w:ascii="宋体" w:hAnsi="宋体" w:eastAsia="仿宋_GB2312"/>
          <w:sz w:val="32"/>
          <w:szCs w:val="32"/>
          <w:lang w:eastAsia="zh-CN"/>
        </w:rPr>
        <w:t>非法</w:t>
      </w:r>
      <w:r>
        <w:rPr>
          <w:rFonts w:hint="eastAsia" w:ascii="宋体" w:hAnsi="宋体" w:eastAsia="仿宋_GB2312"/>
          <w:sz w:val="32"/>
          <w:szCs w:val="32"/>
        </w:rPr>
        <w:t>转让施工资质。将其承包的建设工程转包给不具备相应资质条件的个人，违反了《中华人民共和国安全生产法》第四十九条和《非煤矿山外包工程安全管理暂行办法》第二十条</w:t>
      </w:r>
      <w:r>
        <w:rPr>
          <w:rStyle w:val="10"/>
          <w:rFonts w:hint="eastAsia" w:ascii="宋体" w:hAnsi="宋体" w:eastAsia="仿宋_GB2312"/>
          <w:sz w:val="32"/>
          <w:szCs w:val="32"/>
        </w:rPr>
        <w:footnoteReference w:id="5"/>
      </w:r>
      <w:r>
        <w:rPr>
          <w:rFonts w:hint="eastAsia" w:ascii="宋体" w:hAnsi="宋体" w:eastAsia="仿宋_GB2312"/>
          <w:sz w:val="32"/>
          <w:szCs w:val="32"/>
        </w:rPr>
        <w:t>规定。</w:t>
      </w:r>
    </w:p>
    <w:p w14:paraId="10C4B337">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b/>
          <w:bCs w:val="0"/>
          <w:sz w:val="32"/>
          <w:szCs w:val="32"/>
        </w:rPr>
        <w:t>（2）</w:t>
      </w:r>
      <w:r>
        <w:rPr>
          <w:rFonts w:hint="eastAsia" w:ascii="宋体" w:hAnsi="宋体" w:eastAsia="仿宋_GB2312"/>
          <w:sz w:val="32"/>
          <w:szCs w:val="32"/>
        </w:rPr>
        <w:t>虚设项目部。未制定副井施工方案。对项目部安全管理失管失察，未派人对施工项目进行管理，未</w:t>
      </w:r>
      <w:r>
        <w:rPr>
          <w:rFonts w:hint="eastAsia" w:ascii="宋体" w:hAnsi="宋体" w:eastAsia="仿宋_GB2312"/>
          <w:sz w:val="32"/>
          <w:szCs w:val="32"/>
          <w:lang w:eastAsia="zh-CN"/>
        </w:rPr>
        <w:t>督促</w:t>
      </w:r>
      <w:r>
        <w:rPr>
          <w:rFonts w:hint="eastAsia" w:ascii="宋体" w:hAnsi="宋体" w:eastAsia="仿宋_GB2312"/>
          <w:sz w:val="32"/>
          <w:szCs w:val="32"/>
        </w:rPr>
        <w:t>施工作业人员</w:t>
      </w:r>
      <w:r>
        <w:rPr>
          <w:rFonts w:hint="eastAsia" w:ascii="宋体" w:hAnsi="宋体" w:eastAsia="仿宋_GB2312"/>
          <w:sz w:val="32"/>
          <w:szCs w:val="32"/>
          <w:lang w:eastAsia="zh-CN"/>
        </w:rPr>
        <w:t>使用</w:t>
      </w:r>
      <w:r>
        <w:rPr>
          <w:rFonts w:hint="eastAsia" w:ascii="宋体" w:hAnsi="宋体" w:eastAsia="仿宋_GB2312"/>
          <w:sz w:val="32"/>
          <w:szCs w:val="32"/>
        </w:rPr>
        <w:t>符合标准的安全防护用品，对项目部施工人员安全培训及技术交底不到位</w:t>
      </w:r>
      <w:bookmarkEnd w:id="99"/>
      <w:bookmarkStart w:id="100" w:name="_Toc16108"/>
      <w:bookmarkStart w:id="101" w:name="_Toc8706"/>
      <w:bookmarkStart w:id="102" w:name="_Toc31869"/>
      <w:bookmarkStart w:id="103" w:name="_Toc17639"/>
      <w:bookmarkStart w:id="104" w:name="_Toc1518"/>
      <w:r>
        <w:rPr>
          <w:rFonts w:hint="eastAsia" w:ascii="宋体" w:hAnsi="宋体" w:eastAsia="仿宋_GB2312"/>
          <w:sz w:val="32"/>
          <w:szCs w:val="32"/>
          <w:lang w:eastAsia="zh-CN"/>
        </w:rPr>
        <w:t>，</w:t>
      </w:r>
      <w:r>
        <w:rPr>
          <w:rFonts w:hint="eastAsia" w:ascii="宋体" w:hAnsi="宋体" w:eastAsia="仿宋_GB2312"/>
          <w:sz w:val="32"/>
          <w:szCs w:val="32"/>
        </w:rPr>
        <w:t>违反了《中华人民共和国安全生产法》第</w:t>
      </w:r>
      <w:r>
        <w:rPr>
          <w:rFonts w:hint="eastAsia" w:ascii="宋体" w:hAnsi="宋体" w:eastAsia="仿宋_GB2312"/>
          <w:sz w:val="32"/>
          <w:szCs w:val="32"/>
          <w:lang w:eastAsia="zh-CN"/>
        </w:rPr>
        <w:t>四十五条</w:t>
      </w:r>
      <w:r>
        <w:rPr>
          <w:rStyle w:val="10"/>
          <w:rFonts w:hint="eastAsia" w:ascii="宋体" w:hAnsi="宋体" w:eastAsia="仿宋_GB2312"/>
          <w:sz w:val="32"/>
          <w:szCs w:val="32"/>
          <w:lang w:eastAsia="zh-CN"/>
        </w:rPr>
        <w:footnoteReference w:id="6"/>
      </w:r>
      <w:r>
        <w:rPr>
          <w:rFonts w:hint="eastAsia" w:ascii="宋体" w:hAnsi="宋体" w:eastAsia="仿宋_GB2312"/>
          <w:sz w:val="32"/>
          <w:szCs w:val="32"/>
          <w:lang w:eastAsia="zh-CN"/>
        </w:rPr>
        <w:t>、第</w:t>
      </w:r>
      <w:r>
        <w:rPr>
          <w:rFonts w:hint="eastAsia" w:ascii="宋体" w:hAnsi="宋体" w:eastAsia="仿宋_GB2312"/>
          <w:sz w:val="32"/>
          <w:szCs w:val="32"/>
        </w:rPr>
        <w:t>四十六条和《非煤矿山外包工程安全管理暂行办法》第二十一条、第二十三条</w:t>
      </w:r>
      <w:r>
        <w:rPr>
          <w:rStyle w:val="10"/>
          <w:rFonts w:hint="eastAsia" w:ascii="宋体" w:hAnsi="宋体" w:eastAsia="仿宋_GB2312"/>
          <w:sz w:val="32"/>
          <w:szCs w:val="32"/>
        </w:rPr>
        <w:footnoteReference w:id="7"/>
      </w:r>
      <w:r>
        <w:rPr>
          <w:rFonts w:hint="eastAsia" w:ascii="宋体" w:hAnsi="宋体" w:eastAsia="仿宋_GB2312"/>
          <w:sz w:val="32"/>
          <w:szCs w:val="32"/>
        </w:rPr>
        <w:t>规定。</w:t>
      </w:r>
    </w:p>
    <w:p w14:paraId="42CE20A6">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b/>
          <w:bCs w:val="0"/>
          <w:sz w:val="32"/>
          <w:szCs w:val="32"/>
        </w:rPr>
        <w:t>（3）</w:t>
      </w:r>
      <w:r>
        <w:rPr>
          <w:rFonts w:hint="eastAsia" w:ascii="宋体" w:hAnsi="宋体" w:eastAsia="仿宋_GB2312"/>
          <w:sz w:val="32"/>
          <w:szCs w:val="32"/>
        </w:rPr>
        <w:t>设施设备管理不到位。</w:t>
      </w:r>
      <w:r>
        <w:rPr>
          <w:rFonts w:hint="eastAsia" w:ascii="宋体" w:hAnsi="宋体" w:eastAsia="仿宋_GB2312"/>
          <w:sz w:val="32"/>
          <w:szCs w:val="32"/>
          <w:lang w:eastAsia="zh-CN"/>
        </w:rPr>
        <w:t>项目部</w:t>
      </w:r>
      <w:r>
        <w:rPr>
          <w:rFonts w:hint="eastAsia" w:ascii="宋体" w:hAnsi="宋体" w:eastAsia="仿宋_GB2312"/>
          <w:sz w:val="32"/>
          <w:szCs w:val="32"/>
        </w:rPr>
        <w:t>自制未取得矿用产品安全标志的提升容器用于提升作业人员，违反了《中华人民共和国</w:t>
      </w:r>
      <w:r>
        <w:rPr>
          <w:rFonts w:hint="eastAsia" w:ascii="宋体" w:hAnsi="宋体" w:eastAsia="仿宋_GB2312"/>
          <w:sz w:val="32"/>
          <w:szCs w:val="32"/>
          <w:lang w:eastAsia="zh-CN"/>
        </w:rPr>
        <w:t>矿山</w:t>
      </w:r>
      <w:r>
        <w:rPr>
          <w:rFonts w:hint="eastAsia" w:ascii="宋体" w:hAnsi="宋体" w:eastAsia="仿宋_GB2312"/>
          <w:sz w:val="32"/>
          <w:szCs w:val="32"/>
        </w:rPr>
        <w:t>安全法》</w:t>
      </w:r>
      <w:r>
        <w:rPr>
          <w:rStyle w:val="10"/>
          <w:rFonts w:hint="eastAsia" w:ascii="宋体" w:hAnsi="宋体" w:eastAsia="仿宋_GB2312"/>
          <w:sz w:val="32"/>
          <w:szCs w:val="32"/>
        </w:rPr>
        <w:footnoteReference w:id="8"/>
      </w:r>
      <w:r>
        <w:rPr>
          <w:rFonts w:hint="eastAsia" w:ascii="宋体" w:hAnsi="宋体" w:eastAsia="仿宋_GB2312"/>
          <w:sz w:val="32"/>
          <w:szCs w:val="32"/>
        </w:rPr>
        <w:t>第</w:t>
      </w:r>
      <w:r>
        <w:rPr>
          <w:rFonts w:hint="eastAsia" w:ascii="宋体" w:hAnsi="宋体" w:eastAsia="仿宋_GB2312"/>
          <w:sz w:val="32"/>
          <w:szCs w:val="32"/>
          <w:lang w:eastAsia="zh-CN"/>
        </w:rPr>
        <w:t>十五</w:t>
      </w:r>
      <w:r>
        <w:rPr>
          <w:rFonts w:hint="eastAsia" w:ascii="宋体" w:hAnsi="宋体" w:eastAsia="仿宋_GB2312"/>
          <w:sz w:val="32"/>
          <w:szCs w:val="32"/>
        </w:rPr>
        <w:t>条规定。</w:t>
      </w:r>
    </w:p>
    <w:p w14:paraId="007D72EF">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hint="eastAsia" w:ascii="宋体" w:hAnsi="宋体" w:eastAsia="仿宋_GB2312"/>
          <w:b/>
          <w:bCs w:val="0"/>
          <w:sz w:val="30"/>
          <w:szCs w:val="30"/>
        </w:rPr>
      </w:pPr>
      <w:r>
        <w:rPr>
          <w:rFonts w:hint="eastAsia" w:ascii="宋体" w:hAnsi="宋体" w:eastAsia="仿宋_GB2312"/>
          <w:b/>
          <w:bCs w:val="0"/>
          <w:sz w:val="30"/>
          <w:szCs w:val="30"/>
        </w:rPr>
        <w:t>3.中科宏泰</w:t>
      </w:r>
      <w:bookmarkEnd w:id="100"/>
      <w:bookmarkEnd w:id="101"/>
      <w:bookmarkEnd w:id="102"/>
      <w:bookmarkEnd w:id="103"/>
      <w:bookmarkEnd w:id="104"/>
      <w:bookmarkStart w:id="105" w:name="_Toc25032"/>
    </w:p>
    <w:p w14:paraId="421FCF3F">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sz w:val="32"/>
          <w:szCs w:val="32"/>
        </w:rPr>
        <w:t>未认真履行项目施工监理职责，对施工单位存在安全管理方面的问题未能及时发现和纠正，设施设备审查把关不严，对副井</w:t>
      </w:r>
      <w:r>
        <w:rPr>
          <w:rFonts w:hint="eastAsia" w:ascii="宋体" w:hAnsi="宋体" w:eastAsia="仿宋_GB2312"/>
          <w:sz w:val="32"/>
          <w:szCs w:val="32"/>
          <w:lang w:eastAsia="zh-CN"/>
        </w:rPr>
        <w:t>使用</w:t>
      </w:r>
      <w:r>
        <w:rPr>
          <w:rFonts w:hint="eastAsia" w:ascii="宋体" w:hAnsi="宋体" w:eastAsia="仿宋_GB2312"/>
          <w:sz w:val="32"/>
          <w:szCs w:val="32"/>
        </w:rPr>
        <w:t>未取得矿用产品安全标志的提升容器、作业人员未佩戴安全带等问题均未发出监理通知单，未督促施工单位立即停止建设、限期整改并上报相关部门。事故发生当日，监理人员未在施工作业现场。违反了《建设工程安全生产管理条例》第十四条</w:t>
      </w:r>
      <w:r>
        <w:rPr>
          <w:rStyle w:val="10"/>
          <w:rFonts w:hint="eastAsia" w:ascii="宋体" w:hAnsi="宋体" w:eastAsia="仿宋_GB2312"/>
          <w:sz w:val="32"/>
          <w:szCs w:val="32"/>
        </w:rPr>
        <w:footnoteReference w:id="9"/>
      </w:r>
      <w:r>
        <w:rPr>
          <w:rFonts w:hint="eastAsia" w:ascii="宋体" w:hAnsi="宋体" w:eastAsia="仿宋_GB2312"/>
          <w:sz w:val="32"/>
          <w:szCs w:val="32"/>
        </w:rPr>
        <w:t>规定。</w:t>
      </w:r>
    </w:p>
    <w:p w14:paraId="58BD4925">
      <w:pPr>
        <w:pStyle w:val="13"/>
        <w:keepNext w:val="0"/>
        <w:keepLines w:val="0"/>
        <w:pageBreakBefore w:val="0"/>
        <w:widowControl w:val="0"/>
        <w:numPr>
          <w:ilvl w:val="0"/>
          <w:numId w:val="0"/>
        </w:numPr>
        <w:kinsoku/>
        <w:wordWrap/>
        <w:overflowPunct/>
        <w:topLinePunct w:val="0"/>
        <w:autoSpaceDE/>
        <w:autoSpaceDN/>
        <w:bidi w:val="0"/>
        <w:adjustRightInd/>
        <w:snapToGrid/>
        <w:spacing w:after="312" w:line="560" w:lineRule="exact"/>
        <w:ind w:firstLine="643" w:firstLineChars="200"/>
        <w:textAlignment w:val="auto"/>
        <w:outlineLvl w:val="9"/>
        <w:rPr>
          <w:rFonts w:hint="eastAsia" w:ascii="宋体" w:hAnsi="宋体" w:eastAsia="楷体_GB2312" w:cs="楷体_GB2312"/>
          <w:b/>
          <w:bCs/>
          <w:color w:val="000000" w:themeColor="text1"/>
          <w:sz w:val="32"/>
          <w:szCs w:val="32"/>
          <w:lang w:val="en-US" w:eastAsia="zh-CN"/>
          <w14:textFill>
            <w14:solidFill>
              <w14:schemeClr w14:val="tx1"/>
            </w14:solidFill>
          </w14:textFill>
        </w:rPr>
      </w:pPr>
      <w:r>
        <w:rPr>
          <w:rFonts w:hint="eastAsia" w:ascii="宋体" w:hAnsi="宋体" w:eastAsia="楷体_GB2312" w:cs="楷体_GB2312"/>
          <w:b/>
          <w:bCs/>
          <w:color w:val="000000" w:themeColor="text1"/>
          <w:sz w:val="32"/>
          <w:szCs w:val="32"/>
          <w:lang w:val="en-US" w:eastAsia="zh-CN"/>
          <w14:textFill>
            <w14:solidFill>
              <w14:schemeClr w14:val="tx1"/>
            </w14:solidFill>
          </w14:textFill>
        </w:rPr>
        <w:t>4.新技术推广站</w:t>
      </w:r>
    </w:p>
    <w:p w14:paraId="636B5365">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sz w:val="32"/>
          <w:szCs w:val="32"/>
          <w:lang w:val="en-US" w:eastAsia="zh-CN"/>
        </w:rPr>
        <w:t>在检测检验报告中对提升容器描述不准确，未按照国家标准要求标明提升容器的生产厂家和出厂日期，未将恒宝矿业使用</w:t>
      </w:r>
      <w:r>
        <w:rPr>
          <w:rFonts w:hint="eastAsia" w:ascii="宋体" w:hAnsi="宋体" w:eastAsia="仿宋_GB2312"/>
          <w:sz w:val="32"/>
          <w:szCs w:val="32"/>
        </w:rPr>
        <w:t>未取得矿用产品安全</w:t>
      </w:r>
      <w:r>
        <w:rPr>
          <w:rFonts w:hint="eastAsia" w:ascii="宋体" w:hAnsi="宋体" w:eastAsia="仿宋_GB2312"/>
          <w:sz w:val="32"/>
          <w:szCs w:val="32"/>
          <w:lang w:eastAsia="zh-CN"/>
        </w:rPr>
        <w:t>标志的</w:t>
      </w:r>
      <w:r>
        <w:rPr>
          <w:rFonts w:hint="eastAsia" w:ascii="宋体" w:hAnsi="宋体" w:eastAsia="仿宋_GB2312"/>
          <w:sz w:val="32"/>
          <w:szCs w:val="32"/>
          <w:lang w:val="en-US" w:eastAsia="zh-CN"/>
        </w:rPr>
        <w:t>提升容器这一重大安全隐患及时报告矿山安全监管部门。违反了《安全评价检测检验机构管理办法》</w:t>
      </w:r>
      <w:r>
        <w:rPr>
          <w:rFonts w:hint="eastAsia" w:ascii="宋体" w:hAnsi="宋体" w:eastAsia="仿宋_GB2312"/>
          <w:color w:val="auto"/>
          <w:kern w:val="2"/>
          <w:sz w:val="32"/>
          <w:szCs w:val="32"/>
        </w:rPr>
        <w:t>（应急管理部令第1号）</w:t>
      </w:r>
      <w:r>
        <w:rPr>
          <w:rFonts w:hint="eastAsia" w:ascii="宋体" w:hAnsi="宋体" w:eastAsia="仿宋_GB2312"/>
          <w:sz w:val="32"/>
          <w:szCs w:val="32"/>
          <w:lang w:val="en-US" w:eastAsia="zh-CN"/>
        </w:rPr>
        <w:t>第二十二条第（一）项</w:t>
      </w:r>
      <w:r>
        <w:rPr>
          <w:rStyle w:val="10"/>
          <w:rFonts w:hint="eastAsia" w:ascii="宋体" w:hAnsi="宋体" w:eastAsia="仿宋_GB2312" w:cs="Times New Roman"/>
          <w:sz w:val="32"/>
          <w:szCs w:val="32"/>
          <w:lang w:val="en-US" w:eastAsia="zh-CN"/>
        </w:rPr>
        <w:footnoteReference w:id="10"/>
      </w:r>
      <w:r>
        <w:rPr>
          <w:rFonts w:hint="eastAsia" w:ascii="宋体" w:hAnsi="宋体" w:eastAsia="仿宋_GB2312"/>
          <w:sz w:val="32"/>
          <w:szCs w:val="32"/>
          <w:lang w:val="en-US" w:eastAsia="zh-CN"/>
        </w:rPr>
        <w:t>和《</w:t>
      </w:r>
      <w:r>
        <w:rPr>
          <w:rFonts w:hint="eastAsia" w:ascii="宋体" w:hAnsi="宋体" w:eastAsia="仿宋_GB2312"/>
          <w:sz w:val="32"/>
          <w:szCs w:val="32"/>
          <w:lang w:eastAsia="zh-CN"/>
        </w:rPr>
        <w:t>矿山安全评价检测检验监督管理办法（试行）</w:t>
      </w:r>
      <w:r>
        <w:rPr>
          <w:rFonts w:hint="eastAsia" w:ascii="宋体" w:hAnsi="宋体" w:eastAsia="仿宋_GB2312"/>
          <w:sz w:val="32"/>
          <w:szCs w:val="32"/>
          <w:lang w:val="en-US" w:eastAsia="zh-CN"/>
        </w:rPr>
        <w:t>》第十二条</w:t>
      </w:r>
      <w:r>
        <w:rPr>
          <w:rStyle w:val="10"/>
          <w:rFonts w:hint="eastAsia" w:ascii="宋体" w:hAnsi="宋体" w:eastAsia="仿宋_GB2312" w:cs="Times New Roman"/>
          <w:sz w:val="32"/>
          <w:szCs w:val="32"/>
          <w:lang w:val="en-US" w:eastAsia="zh-CN"/>
        </w:rPr>
        <w:footnoteReference w:id="11"/>
      </w:r>
      <w:r>
        <w:rPr>
          <w:rFonts w:hint="eastAsia" w:ascii="宋体" w:hAnsi="宋体" w:eastAsia="仿宋_GB2312"/>
          <w:sz w:val="32"/>
          <w:szCs w:val="32"/>
          <w:lang w:val="en-US" w:eastAsia="zh-CN"/>
        </w:rPr>
        <w:t>规定。</w:t>
      </w:r>
    </w:p>
    <w:bookmarkEnd w:id="105"/>
    <w:p w14:paraId="4267E699">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106" w:name="_Toc31376"/>
      <w:bookmarkStart w:id="107" w:name="_Toc3708"/>
      <w:bookmarkStart w:id="108" w:name="_Toc16666"/>
      <w:bookmarkStart w:id="109" w:name="_Toc32373"/>
      <w:bookmarkStart w:id="110" w:name="_Toc21064"/>
      <w:bookmarkStart w:id="111" w:name="_Toc31795"/>
      <w:r>
        <w:rPr>
          <w:rFonts w:hint="eastAsia" w:ascii="宋体" w:hAnsi="宋体" w:eastAsia="楷体_GB2312" w:cs="楷体_GB2312"/>
          <w:b/>
          <w:sz w:val="32"/>
          <w:szCs w:val="32"/>
        </w:rPr>
        <w:t>（二）有关监管</w:t>
      </w:r>
      <w:bookmarkStart w:id="112" w:name="_Toc19937"/>
      <w:bookmarkEnd w:id="106"/>
      <w:bookmarkEnd w:id="107"/>
      <w:bookmarkEnd w:id="108"/>
      <w:bookmarkEnd w:id="109"/>
      <w:bookmarkEnd w:id="110"/>
      <w:r>
        <w:rPr>
          <w:rFonts w:hint="eastAsia" w:ascii="宋体" w:hAnsi="宋体" w:eastAsia="楷体_GB2312" w:cs="楷体_GB2312"/>
          <w:b/>
          <w:sz w:val="32"/>
          <w:szCs w:val="32"/>
        </w:rPr>
        <w:t>单位</w:t>
      </w:r>
      <w:bookmarkEnd w:id="111"/>
    </w:p>
    <w:p w14:paraId="774CBD6A">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color w:val="0000FF"/>
          <w:sz w:val="32"/>
          <w:szCs w:val="32"/>
        </w:rPr>
      </w:pPr>
      <w:r>
        <w:rPr>
          <w:rFonts w:hint="eastAsia" w:ascii="宋体" w:hAnsi="宋体" w:eastAsia="仿宋_GB2312"/>
          <w:b/>
          <w:bCs w:val="0"/>
          <w:sz w:val="32"/>
          <w:szCs w:val="32"/>
        </w:rPr>
        <w:t>1.武川县应急管理局</w:t>
      </w:r>
    </w:p>
    <w:p w14:paraId="131BC9D1">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未及时发现企业违法转包项目和使用未取得矿用产品安全标志的提升容器</w:t>
      </w:r>
      <w:r>
        <w:rPr>
          <w:rFonts w:hint="eastAsia" w:ascii="宋体" w:hAnsi="宋体" w:eastAsia="仿宋_GB2312"/>
          <w:sz w:val="32"/>
          <w:szCs w:val="32"/>
          <w:lang w:eastAsia="zh-CN"/>
        </w:rPr>
        <w:t>设备</w:t>
      </w:r>
      <w:r>
        <w:rPr>
          <w:rFonts w:hint="eastAsia" w:ascii="宋体" w:hAnsi="宋体" w:eastAsia="仿宋_GB2312"/>
          <w:sz w:val="32"/>
          <w:szCs w:val="32"/>
        </w:rPr>
        <w:t>。</w:t>
      </w:r>
      <w:bookmarkEnd w:id="112"/>
      <w:bookmarkStart w:id="113" w:name="_Toc762"/>
    </w:p>
    <w:p w14:paraId="093912B2">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sz w:val="32"/>
          <w:szCs w:val="32"/>
        </w:rPr>
      </w:pPr>
      <w:r>
        <w:rPr>
          <w:rFonts w:hint="eastAsia" w:ascii="宋体" w:hAnsi="宋体" w:eastAsia="仿宋_GB2312"/>
          <w:b/>
          <w:bCs w:val="0"/>
          <w:sz w:val="32"/>
          <w:szCs w:val="32"/>
        </w:rPr>
        <w:t>2.武川县人民政府</w:t>
      </w:r>
    </w:p>
    <w:p w14:paraId="79A7C700">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color w:val="000000" w:themeColor="text1"/>
          <w:sz w:val="32"/>
          <w:szCs w:val="32"/>
          <w14:textFill>
            <w14:solidFill>
              <w14:schemeClr w14:val="tx1"/>
            </w14:solidFill>
          </w14:textFill>
        </w:rPr>
        <w:t>未认真落实呼和浩特</w:t>
      </w:r>
      <w:r>
        <w:rPr>
          <w:rFonts w:hint="eastAsia" w:ascii="宋体" w:hAnsi="宋体" w:eastAsia="仿宋_GB2312"/>
          <w:color w:val="000000" w:themeColor="text1"/>
          <w:sz w:val="32"/>
          <w:szCs w:val="32"/>
          <w:lang w:eastAsia="zh-CN"/>
          <w14:textFill>
            <w14:solidFill>
              <w14:schemeClr w14:val="tx1"/>
            </w14:solidFill>
          </w14:textFill>
        </w:rPr>
        <w:t>市委、市政府</w:t>
      </w:r>
      <w:r>
        <w:rPr>
          <w:rFonts w:hint="eastAsia" w:ascii="宋体" w:hAnsi="宋体" w:eastAsia="仿宋_GB2312"/>
          <w:color w:val="000000" w:themeColor="text1"/>
          <w:sz w:val="32"/>
          <w:szCs w:val="32"/>
          <w14:textFill>
            <w14:solidFill>
              <w14:schemeClr w14:val="tx1"/>
            </w14:solidFill>
          </w14:textFill>
        </w:rPr>
        <w:t>关于非煤矿山安全生产监管工作的部署和要求，未认真督促武川县相关部门依法履行</w:t>
      </w:r>
      <w:r>
        <w:rPr>
          <w:rFonts w:hint="eastAsia" w:ascii="宋体" w:hAnsi="宋体" w:eastAsia="仿宋_GB2312"/>
          <w:sz w:val="32"/>
          <w:szCs w:val="32"/>
        </w:rPr>
        <w:t>非煤矿山安全生产监督管理相关职责。</w:t>
      </w:r>
    </w:p>
    <w:bookmarkEnd w:id="113"/>
    <w:p w14:paraId="50E4C28B">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0"/>
        <w:rPr>
          <w:rFonts w:ascii="宋体" w:hAnsi="宋体" w:eastAsia="黑体" w:cs="黑体"/>
          <w:sz w:val="32"/>
          <w:szCs w:val="32"/>
        </w:rPr>
      </w:pPr>
      <w:bookmarkStart w:id="114" w:name="_Toc4930"/>
      <w:bookmarkStart w:id="115" w:name="_Toc8360"/>
      <w:bookmarkStart w:id="116" w:name="_Toc20246"/>
      <w:bookmarkStart w:id="117" w:name="_Toc5506"/>
      <w:bookmarkStart w:id="118" w:name="_Toc10257"/>
      <w:r>
        <w:rPr>
          <w:rFonts w:hint="eastAsia" w:ascii="宋体" w:hAnsi="宋体" w:eastAsia="黑体" w:cs="黑体"/>
          <w:sz w:val="32"/>
          <w:szCs w:val="32"/>
        </w:rPr>
        <w:t>七、相关责任人员和责任单位处理建议</w:t>
      </w:r>
      <w:bookmarkEnd w:id="114"/>
      <w:bookmarkEnd w:id="115"/>
      <w:bookmarkEnd w:id="116"/>
      <w:bookmarkEnd w:id="117"/>
      <w:bookmarkEnd w:id="118"/>
      <w:bookmarkStart w:id="119" w:name="_Toc174352115"/>
    </w:p>
    <w:p w14:paraId="49C729C0">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120" w:name="_Toc12828"/>
      <w:bookmarkStart w:id="121" w:name="_Toc26357"/>
      <w:bookmarkStart w:id="122" w:name="_Toc32150"/>
      <w:bookmarkStart w:id="123" w:name="_Toc15639"/>
      <w:bookmarkStart w:id="124" w:name="_Toc11400"/>
      <w:r>
        <w:rPr>
          <w:rFonts w:hint="eastAsia" w:ascii="宋体" w:hAnsi="宋体" w:eastAsia="楷体_GB2312" w:cs="楷体_GB2312"/>
          <w:b/>
          <w:sz w:val="32"/>
          <w:szCs w:val="32"/>
        </w:rPr>
        <w:t>（一）不予追究责任人员</w:t>
      </w:r>
      <w:bookmarkEnd w:id="119"/>
      <w:bookmarkEnd w:id="120"/>
      <w:bookmarkEnd w:id="121"/>
      <w:bookmarkEnd w:id="122"/>
      <w:bookmarkEnd w:id="123"/>
      <w:bookmarkEnd w:id="124"/>
    </w:p>
    <w:p w14:paraId="12CF484F">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bookmarkStart w:id="125" w:name="_Toc4235"/>
      <w:bookmarkStart w:id="126" w:name="_Toc10485"/>
      <w:bookmarkStart w:id="127" w:name="_Toc174352116"/>
      <w:bookmarkStart w:id="128" w:name="_Toc1148"/>
      <w:bookmarkStart w:id="129" w:name="_Toc28760"/>
      <w:r>
        <w:rPr>
          <w:rFonts w:hint="eastAsia" w:ascii="宋体" w:hAnsi="宋体" w:eastAsia="仿宋_GB2312"/>
          <w:sz w:val="32"/>
          <w:szCs w:val="32"/>
        </w:rPr>
        <w:t>1.舒</w:t>
      </w:r>
      <w:r>
        <w:rPr>
          <w:rFonts w:hint="eastAsia" w:ascii="宋体" w:hAnsi="宋体" w:eastAsia="仿宋_GB2312"/>
          <w:sz w:val="32"/>
          <w:szCs w:val="32"/>
          <w:lang w:eastAsia="zh-CN"/>
        </w:rPr>
        <w:t>某</w:t>
      </w:r>
      <w:r>
        <w:rPr>
          <w:rFonts w:hint="eastAsia" w:ascii="宋体" w:hAnsi="宋体" w:eastAsia="仿宋_GB2312"/>
          <w:sz w:val="32"/>
          <w:szCs w:val="32"/>
        </w:rPr>
        <w:t>聪，男，群众，项目部工作，在乘提升容器升井过程中未佩戴安全带，违反操作规程，对事故发生负直接责任，鉴于其在事故中死亡，不予追究法律责任。</w:t>
      </w:r>
    </w:p>
    <w:p w14:paraId="390D1994">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2.吴</w:t>
      </w:r>
      <w:r>
        <w:rPr>
          <w:rFonts w:hint="eastAsia" w:ascii="宋体" w:hAnsi="宋体" w:eastAsia="仿宋_GB2312"/>
          <w:sz w:val="32"/>
          <w:szCs w:val="32"/>
          <w:lang w:eastAsia="zh-CN"/>
        </w:rPr>
        <w:t>某</w:t>
      </w:r>
      <w:r>
        <w:rPr>
          <w:rFonts w:hint="eastAsia" w:ascii="宋体" w:hAnsi="宋体" w:eastAsia="仿宋_GB2312"/>
          <w:sz w:val="32"/>
          <w:szCs w:val="32"/>
        </w:rPr>
        <w:t>开，男，群众，项目部工作，在乘提升容器升井过程中未佩戴安全带，违反操作规程，对事故发生负直接责任，鉴于其在事故中死亡，不予追究法律责任。</w:t>
      </w:r>
    </w:p>
    <w:p w14:paraId="2FF18361">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sz w:val="32"/>
          <w:szCs w:val="32"/>
        </w:rPr>
      </w:pPr>
      <w:r>
        <w:rPr>
          <w:rFonts w:hint="eastAsia" w:ascii="宋体" w:hAnsi="宋体" w:eastAsia="仿宋_GB2312"/>
          <w:sz w:val="32"/>
          <w:szCs w:val="32"/>
        </w:rPr>
        <w:t>3.吴</w:t>
      </w:r>
      <w:r>
        <w:rPr>
          <w:rFonts w:hint="eastAsia" w:ascii="宋体" w:hAnsi="宋体" w:eastAsia="仿宋_GB2312"/>
          <w:sz w:val="32"/>
          <w:szCs w:val="32"/>
          <w:lang w:eastAsia="zh-CN"/>
        </w:rPr>
        <w:t>某</w:t>
      </w:r>
      <w:r>
        <w:rPr>
          <w:rFonts w:hint="eastAsia" w:ascii="宋体" w:hAnsi="宋体" w:eastAsia="仿宋_GB2312"/>
          <w:sz w:val="32"/>
          <w:szCs w:val="32"/>
        </w:rPr>
        <w:t>学，男，群众，项目部工作，在乘提升容器升井过程中未佩戴安全带，违反操作规程，对事故发生负直接责任，鉴于其在事故中死亡，不予追究法律责任。</w:t>
      </w:r>
    </w:p>
    <w:p w14:paraId="5C5E0B47">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130" w:name="_Toc9836"/>
      <w:r>
        <w:rPr>
          <w:rFonts w:hint="eastAsia" w:ascii="宋体" w:hAnsi="宋体" w:eastAsia="楷体_GB2312" w:cs="楷体_GB2312"/>
          <w:b/>
          <w:sz w:val="32"/>
          <w:szCs w:val="32"/>
        </w:rPr>
        <w:t>（二）</w:t>
      </w:r>
      <w:r>
        <w:rPr>
          <w:rFonts w:hint="eastAsia" w:ascii="宋体" w:hAnsi="宋体" w:eastAsia="楷体_GB2312" w:cs="楷体_GB2312"/>
          <w:b/>
          <w:sz w:val="32"/>
          <w:szCs w:val="32"/>
          <w:lang w:eastAsia="zh-CN"/>
        </w:rPr>
        <w:t>建议</w:t>
      </w:r>
      <w:r>
        <w:rPr>
          <w:rFonts w:hint="eastAsia" w:ascii="宋体" w:hAnsi="宋体" w:eastAsia="楷体_GB2312" w:cs="楷体_GB2312"/>
          <w:b/>
          <w:sz w:val="32"/>
          <w:szCs w:val="32"/>
        </w:rPr>
        <w:t>移送司法机关处理人员</w:t>
      </w:r>
      <w:bookmarkEnd w:id="125"/>
      <w:bookmarkEnd w:id="126"/>
      <w:bookmarkEnd w:id="127"/>
      <w:bookmarkEnd w:id="128"/>
      <w:bookmarkEnd w:id="129"/>
      <w:bookmarkEnd w:id="130"/>
    </w:p>
    <w:p w14:paraId="6B9CB53E">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sz w:val="32"/>
          <w:szCs w:val="32"/>
        </w:rPr>
      </w:pPr>
      <w:r>
        <w:rPr>
          <w:rFonts w:hint="eastAsia" w:ascii="宋体" w:hAnsi="宋体" w:eastAsia="仿宋_GB2312"/>
          <w:color w:val="auto"/>
          <w:kern w:val="2"/>
          <w:sz w:val="32"/>
          <w:szCs w:val="32"/>
        </w:rPr>
        <w:t>1.</w:t>
      </w:r>
      <w:r>
        <w:rPr>
          <w:rFonts w:hint="eastAsia" w:ascii="宋体" w:hAnsi="宋体" w:eastAsia="仿宋_GB2312"/>
          <w:sz w:val="32"/>
          <w:szCs w:val="32"/>
        </w:rPr>
        <w:t>毕</w:t>
      </w:r>
      <w:r>
        <w:rPr>
          <w:rFonts w:hint="eastAsia" w:ascii="宋体" w:hAnsi="宋体" w:eastAsia="仿宋_GB2312"/>
          <w:sz w:val="32"/>
          <w:szCs w:val="32"/>
          <w:lang w:eastAsia="zh-CN"/>
        </w:rPr>
        <w:t>某</w:t>
      </w:r>
      <w:r>
        <w:rPr>
          <w:rFonts w:hint="eastAsia" w:ascii="宋体" w:hAnsi="宋体" w:eastAsia="仿宋_GB2312"/>
          <w:sz w:val="32"/>
          <w:szCs w:val="32"/>
        </w:rPr>
        <w:t>刚，男，群众，恒宝矿业法定代表人，在明知王</w:t>
      </w:r>
      <w:r>
        <w:rPr>
          <w:rFonts w:hint="eastAsia" w:ascii="宋体" w:hAnsi="宋体" w:eastAsia="仿宋_GB2312" w:cs="仿宋"/>
          <w:sz w:val="32"/>
          <w:szCs w:val="32"/>
          <w:lang w:eastAsia="zh-CN"/>
        </w:rPr>
        <w:t>某</w:t>
      </w:r>
      <w:r>
        <w:rPr>
          <w:rFonts w:hint="eastAsia" w:ascii="宋体" w:hAnsi="宋体" w:eastAsia="仿宋_GB2312"/>
          <w:sz w:val="32"/>
          <w:szCs w:val="32"/>
        </w:rPr>
        <w:t>云不具备资质的情况下，允许其承包工程，未对承包单位安全生产工作进行统一协调管理和定期安全检查，对使用未取得矿用产品安全标志的提升容器这一重大事故隐患未及时报告，对事故发生负领导责任，根据《中华人民共和国刑法》规定，建议移送司法机关追究刑事责任。</w:t>
      </w:r>
    </w:p>
    <w:p w14:paraId="6765F29F">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2.王</w:t>
      </w:r>
      <w:r>
        <w:rPr>
          <w:rFonts w:hint="eastAsia" w:ascii="宋体" w:hAnsi="宋体" w:eastAsia="仿宋_GB2312"/>
          <w:color w:val="auto"/>
          <w:kern w:val="2"/>
          <w:sz w:val="32"/>
          <w:szCs w:val="32"/>
          <w:lang w:eastAsia="zh-CN"/>
        </w:rPr>
        <w:t>某</w:t>
      </w:r>
      <w:r>
        <w:rPr>
          <w:rFonts w:hint="eastAsia" w:ascii="宋体" w:hAnsi="宋体" w:eastAsia="仿宋_GB2312"/>
          <w:color w:val="auto"/>
          <w:kern w:val="2"/>
          <w:sz w:val="32"/>
          <w:szCs w:val="32"/>
        </w:rPr>
        <w:t>云，男，群众，恒宝矿业安全员，挂靠陕西铭扬资质，在</w:t>
      </w:r>
      <w:r>
        <w:rPr>
          <w:rFonts w:hint="eastAsia" w:ascii="宋体" w:hAnsi="宋体" w:eastAsia="仿宋_GB2312" w:cs="仿宋"/>
          <w:sz w:val="32"/>
          <w:szCs w:val="32"/>
        </w:rPr>
        <w:t>陈</w:t>
      </w:r>
      <w:r>
        <w:rPr>
          <w:rFonts w:hint="eastAsia" w:ascii="宋体" w:hAnsi="宋体" w:eastAsia="仿宋_GB2312" w:cs="仿宋"/>
          <w:sz w:val="32"/>
          <w:szCs w:val="32"/>
          <w:lang w:eastAsia="zh-CN"/>
        </w:rPr>
        <w:t>某</w:t>
      </w:r>
      <w:r>
        <w:rPr>
          <w:rFonts w:hint="eastAsia" w:ascii="宋体" w:hAnsi="宋体" w:eastAsia="仿宋_GB2312" w:cs="仿宋"/>
          <w:sz w:val="32"/>
          <w:szCs w:val="32"/>
        </w:rPr>
        <w:t>军</w:t>
      </w:r>
      <w:r>
        <w:rPr>
          <w:rFonts w:hint="eastAsia" w:ascii="宋体" w:hAnsi="宋体" w:eastAsia="仿宋_GB2312"/>
          <w:color w:val="auto"/>
          <w:kern w:val="2"/>
          <w:sz w:val="32"/>
          <w:szCs w:val="32"/>
        </w:rPr>
        <w:t>不知情的情况下，在恒宝矿业与陕西铭扬签订的项目建设工程合同书上签写了</w:t>
      </w:r>
      <w:r>
        <w:rPr>
          <w:rFonts w:hint="eastAsia" w:ascii="宋体" w:hAnsi="宋体" w:eastAsia="仿宋_GB2312" w:cs="仿宋"/>
          <w:sz w:val="32"/>
          <w:szCs w:val="32"/>
        </w:rPr>
        <w:t>陈</w:t>
      </w:r>
      <w:r>
        <w:rPr>
          <w:rFonts w:hint="eastAsia" w:ascii="宋体" w:hAnsi="宋体" w:eastAsia="仿宋_GB2312" w:cs="仿宋"/>
          <w:sz w:val="32"/>
          <w:szCs w:val="32"/>
          <w:lang w:eastAsia="zh-CN"/>
        </w:rPr>
        <w:t>某</w:t>
      </w:r>
      <w:r>
        <w:rPr>
          <w:rFonts w:hint="eastAsia" w:ascii="宋体" w:hAnsi="宋体" w:eastAsia="仿宋_GB2312" w:cs="仿宋"/>
          <w:sz w:val="32"/>
          <w:szCs w:val="32"/>
        </w:rPr>
        <w:t>军</w:t>
      </w:r>
      <w:r>
        <w:rPr>
          <w:rFonts w:hint="eastAsia" w:ascii="宋体" w:hAnsi="宋体" w:eastAsia="仿宋_GB2312"/>
          <w:color w:val="auto"/>
          <w:kern w:val="2"/>
          <w:sz w:val="32"/>
          <w:szCs w:val="32"/>
        </w:rPr>
        <w:t>的名字，作为恒宝矿业青灰窑铁矿项目实际负责人雇佣工人进行施工作业，</w:t>
      </w:r>
      <w:r>
        <w:rPr>
          <w:rFonts w:hint="eastAsia" w:ascii="宋体" w:hAnsi="宋体" w:eastAsia="仿宋_GB2312"/>
          <w:color w:val="000000" w:themeColor="text1"/>
          <w:sz w:val="32"/>
          <w:szCs w:val="32"/>
          <w14:textFill>
            <w14:solidFill>
              <w14:schemeClr w14:val="tx1"/>
            </w14:solidFill>
          </w14:textFill>
        </w:rPr>
        <w:t>并与恒宝矿业商定结算工程款获利</w:t>
      </w:r>
      <w:r>
        <w:rPr>
          <w:rFonts w:hint="eastAsia" w:ascii="宋体" w:hAnsi="宋体" w:eastAsia="仿宋_GB2312"/>
          <w:color w:val="000000" w:themeColor="text1"/>
          <w:kern w:val="2"/>
          <w:sz w:val="32"/>
          <w:szCs w:val="32"/>
          <w14:textFill>
            <w14:solidFill>
              <w14:schemeClr w14:val="tx1"/>
            </w14:solidFill>
          </w14:textFill>
        </w:rPr>
        <w:t>。未履行安全管理人员职责，</w:t>
      </w:r>
      <w:r>
        <w:rPr>
          <w:rFonts w:hint="eastAsia" w:ascii="宋体" w:hAnsi="宋体" w:eastAsia="仿宋_GB2312"/>
          <w:color w:val="auto"/>
          <w:kern w:val="2"/>
          <w:sz w:val="32"/>
          <w:szCs w:val="32"/>
        </w:rPr>
        <w:t>未组织开展隐患排查，违规制作使用</w:t>
      </w:r>
      <w:r>
        <w:rPr>
          <w:rFonts w:hint="eastAsia" w:ascii="宋体" w:hAnsi="宋体" w:eastAsia="仿宋_GB2312"/>
          <w:sz w:val="32"/>
          <w:szCs w:val="32"/>
        </w:rPr>
        <w:t>未取得矿用产品安全标志的提升容器</w:t>
      </w:r>
      <w:r>
        <w:rPr>
          <w:rFonts w:hint="eastAsia" w:ascii="宋体" w:hAnsi="宋体" w:eastAsia="仿宋_GB2312"/>
          <w:color w:val="auto"/>
          <w:kern w:val="2"/>
          <w:sz w:val="32"/>
          <w:szCs w:val="32"/>
        </w:rPr>
        <w:t>，对事故发生负管理责任，根据《中华人民共和国刑法》规定，建议移送司法机关追究刑事责任。</w:t>
      </w:r>
    </w:p>
    <w:p w14:paraId="2156A6C2">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131" w:name="_Toc18345"/>
      <w:bookmarkStart w:id="132" w:name="_Toc852"/>
      <w:bookmarkStart w:id="133" w:name="_Toc2680"/>
      <w:bookmarkStart w:id="134" w:name="_Toc28613"/>
      <w:bookmarkStart w:id="135" w:name="_Toc26818"/>
      <w:bookmarkStart w:id="136" w:name="_Toc8272"/>
      <w:bookmarkStart w:id="137" w:name="_Toc174352118"/>
      <w:bookmarkStart w:id="138" w:name="_Toc18000"/>
      <w:bookmarkStart w:id="139" w:name="_Toc12362"/>
      <w:bookmarkStart w:id="140" w:name="_Toc17606"/>
      <w:r>
        <w:rPr>
          <w:rFonts w:hint="eastAsia" w:ascii="宋体" w:hAnsi="宋体" w:eastAsia="楷体_GB2312" w:cs="楷体_GB2312"/>
          <w:b/>
          <w:sz w:val="32"/>
          <w:szCs w:val="32"/>
        </w:rPr>
        <w:t>（三）</w:t>
      </w:r>
      <w:bookmarkEnd w:id="131"/>
      <w:bookmarkEnd w:id="132"/>
      <w:bookmarkEnd w:id="133"/>
      <w:bookmarkEnd w:id="134"/>
      <w:r>
        <w:rPr>
          <w:rFonts w:hint="eastAsia" w:ascii="宋体" w:hAnsi="宋体" w:eastAsia="楷体_GB2312" w:cs="楷体_GB2312"/>
          <w:b/>
          <w:sz w:val="32"/>
          <w:szCs w:val="32"/>
        </w:rPr>
        <w:t>行政处罚</w:t>
      </w:r>
      <w:r>
        <w:rPr>
          <w:rFonts w:hint="eastAsia" w:ascii="宋体" w:hAnsi="宋体" w:eastAsia="楷体_GB2312" w:cs="楷体_GB2312"/>
          <w:b/>
          <w:sz w:val="32"/>
          <w:szCs w:val="32"/>
          <w:lang w:eastAsia="zh-CN"/>
        </w:rPr>
        <w:t>及处理</w:t>
      </w:r>
      <w:r>
        <w:rPr>
          <w:rFonts w:hint="eastAsia" w:ascii="宋体" w:hAnsi="宋体" w:eastAsia="楷体_GB2312" w:cs="楷体_GB2312"/>
          <w:b/>
          <w:sz w:val="32"/>
          <w:szCs w:val="32"/>
        </w:rPr>
        <w:t>人员</w:t>
      </w:r>
      <w:bookmarkEnd w:id="135"/>
    </w:p>
    <w:p w14:paraId="4468ACDC">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1.陈</w:t>
      </w:r>
      <w:r>
        <w:rPr>
          <w:rFonts w:hint="eastAsia" w:ascii="宋体" w:hAnsi="宋体" w:eastAsia="仿宋_GB2312"/>
          <w:color w:val="auto"/>
          <w:kern w:val="2"/>
          <w:sz w:val="32"/>
          <w:szCs w:val="32"/>
          <w:lang w:eastAsia="zh-CN"/>
        </w:rPr>
        <w:t>某</w:t>
      </w:r>
      <w:r>
        <w:rPr>
          <w:rFonts w:hint="eastAsia" w:ascii="宋体" w:hAnsi="宋体" w:eastAsia="仿宋_GB2312"/>
          <w:color w:val="auto"/>
          <w:kern w:val="2"/>
          <w:sz w:val="32"/>
          <w:szCs w:val="32"/>
        </w:rPr>
        <w:t>兵，男，群众，陕西铭扬法定代表人。</w:t>
      </w:r>
      <w:r>
        <w:rPr>
          <w:rFonts w:hint="eastAsia" w:ascii="宋体" w:hAnsi="宋体" w:eastAsia="仿宋_GB2312"/>
          <w:color w:val="auto"/>
          <w:kern w:val="2"/>
          <w:sz w:val="32"/>
          <w:szCs w:val="32"/>
          <w:lang w:eastAsia="zh-CN"/>
        </w:rPr>
        <w:t>非法转让施工资质，</w:t>
      </w:r>
      <w:r>
        <w:rPr>
          <w:rFonts w:hint="eastAsia" w:ascii="宋体" w:hAnsi="宋体" w:eastAsia="仿宋_GB2312"/>
          <w:color w:val="auto"/>
          <w:kern w:val="2"/>
          <w:sz w:val="32"/>
          <w:szCs w:val="32"/>
        </w:rPr>
        <w:t>将承包的工程转包给不具备安全生产资质的个人，未对承包施工项目进行安全管理，对事故发生负有管理责任</w:t>
      </w:r>
      <w:r>
        <w:rPr>
          <w:rFonts w:hint="eastAsia" w:ascii="宋体" w:hAnsi="宋体" w:eastAsia="仿宋_GB2312"/>
          <w:color w:val="000000" w:themeColor="text1"/>
          <w:kern w:val="2"/>
          <w:sz w:val="32"/>
          <w:szCs w:val="32"/>
          <w14:textFill>
            <w14:solidFill>
              <w14:schemeClr w14:val="tx1"/>
            </w14:solidFill>
          </w14:textFill>
        </w:rPr>
        <w:t>，依据《中华人民共和国安全生产法》第九十五条</w:t>
      </w:r>
      <w:r>
        <w:rPr>
          <w:rFonts w:hint="eastAsia" w:ascii="宋体" w:hAnsi="宋体" w:eastAsia="仿宋_GB2312"/>
          <w:color w:val="000000" w:themeColor="text1"/>
          <w:kern w:val="2"/>
          <w:sz w:val="32"/>
          <w:szCs w:val="32"/>
          <w:lang w:eastAsia="zh-CN"/>
          <w14:textFill>
            <w14:solidFill>
              <w14:schemeClr w14:val="tx1"/>
            </w14:solidFill>
          </w14:textFill>
        </w:rPr>
        <w:t>第（二）项</w:t>
      </w:r>
      <w:r>
        <w:rPr>
          <w:rStyle w:val="10"/>
          <w:rFonts w:hint="eastAsia" w:ascii="宋体" w:hAnsi="宋体" w:eastAsia="仿宋_GB2312"/>
          <w:color w:val="000000" w:themeColor="text1"/>
          <w:kern w:val="2"/>
          <w:sz w:val="32"/>
          <w:szCs w:val="32"/>
          <w14:textFill>
            <w14:solidFill>
              <w14:schemeClr w14:val="tx1"/>
            </w14:solidFill>
          </w14:textFill>
        </w:rPr>
        <w:footnoteReference w:id="12"/>
      </w:r>
      <w:r>
        <w:rPr>
          <w:rFonts w:hint="eastAsia" w:ascii="宋体" w:hAnsi="宋体" w:eastAsia="仿宋_GB2312"/>
          <w:color w:val="000000" w:themeColor="text1"/>
          <w:kern w:val="2"/>
          <w:sz w:val="32"/>
          <w:szCs w:val="32"/>
          <w14:textFill>
            <w14:solidFill>
              <w14:schemeClr w14:val="tx1"/>
            </w14:solidFill>
          </w14:textFill>
        </w:rPr>
        <w:t>规定，</w:t>
      </w:r>
      <w:r>
        <w:rPr>
          <w:rFonts w:hint="eastAsia" w:ascii="宋体" w:hAnsi="宋体" w:eastAsia="仿宋_GB2312"/>
          <w:color w:val="000000" w:themeColor="text1"/>
          <w:kern w:val="2"/>
          <w:sz w:val="32"/>
          <w:szCs w:val="32"/>
          <w:lang w:eastAsia="zh-CN"/>
          <w14:textFill>
            <w14:solidFill>
              <w14:schemeClr w14:val="tx1"/>
            </w14:solidFill>
          </w14:textFill>
        </w:rPr>
        <w:t>建议</w:t>
      </w:r>
      <w:r>
        <w:rPr>
          <w:rFonts w:hint="eastAsia" w:ascii="宋体" w:hAnsi="宋体" w:eastAsia="仿宋_GB2312"/>
          <w:color w:val="000000" w:themeColor="text1"/>
          <w:kern w:val="2"/>
          <w:sz w:val="32"/>
          <w:szCs w:val="32"/>
          <w14:textFill>
            <w14:solidFill>
              <w14:schemeClr w14:val="tx1"/>
            </w14:solidFill>
          </w14:textFill>
        </w:rPr>
        <w:t>依法给予</w:t>
      </w:r>
      <w:r>
        <w:rPr>
          <w:rFonts w:hint="eastAsia" w:ascii="宋体" w:hAnsi="宋体" w:eastAsia="仿宋_GB2312"/>
          <w:color w:val="auto"/>
          <w:kern w:val="2"/>
          <w:sz w:val="32"/>
          <w:szCs w:val="32"/>
        </w:rPr>
        <w:t>行政处罚。</w:t>
      </w:r>
    </w:p>
    <w:p w14:paraId="2C5DA105">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auto"/>
          <w:kern w:val="2"/>
          <w:sz w:val="32"/>
          <w:szCs w:val="32"/>
        </w:rPr>
        <w:t>2.武</w:t>
      </w:r>
      <w:r>
        <w:rPr>
          <w:rFonts w:hint="eastAsia" w:ascii="宋体" w:hAnsi="宋体" w:eastAsia="仿宋_GB2312"/>
          <w:color w:val="auto"/>
          <w:kern w:val="2"/>
          <w:sz w:val="32"/>
          <w:szCs w:val="32"/>
          <w:lang w:eastAsia="zh-CN"/>
        </w:rPr>
        <w:t>某</w:t>
      </w:r>
      <w:r>
        <w:rPr>
          <w:rFonts w:hint="eastAsia" w:ascii="宋体" w:hAnsi="宋体" w:eastAsia="仿宋_GB2312"/>
          <w:color w:val="auto"/>
          <w:kern w:val="2"/>
          <w:sz w:val="32"/>
          <w:szCs w:val="32"/>
        </w:rPr>
        <w:t>华，男，群众，恒宝矿业安全副矿长，负责</w:t>
      </w:r>
      <w:r>
        <w:rPr>
          <w:rFonts w:hint="eastAsia" w:ascii="宋体" w:hAnsi="宋体" w:eastAsia="仿宋_GB2312"/>
          <w:color w:val="auto"/>
          <w:kern w:val="2"/>
          <w:sz w:val="32"/>
          <w:szCs w:val="32"/>
          <w:lang w:val="en-US" w:eastAsia="zh-CN"/>
        </w:rPr>
        <w:t>青灰窑</w:t>
      </w:r>
      <w:r>
        <w:rPr>
          <w:rFonts w:hint="eastAsia" w:ascii="宋体" w:hAnsi="宋体" w:eastAsia="仿宋_GB2312"/>
          <w:color w:val="auto"/>
          <w:kern w:val="2"/>
          <w:sz w:val="32"/>
          <w:szCs w:val="32"/>
        </w:rPr>
        <w:t>铁矿安全工作。未严格执行安全生产规章制</w:t>
      </w:r>
      <w:r>
        <w:rPr>
          <w:rFonts w:hint="eastAsia" w:ascii="宋体" w:hAnsi="宋体" w:eastAsia="仿宋_GB2312"/>
          <w:color w:val="000000" w:themeColor="text1"/>
          <w:kern w:val="2"/>
          <w:sz w:val="32"/>
          <w:szCs w:val="32"/>
          <w14:textFill>
            <w14:solidFill>
              <w14:schemeClr w14:val="tx1"/>
            </w14:solidFill>
          </w14:textFill>
        </w:rPr>
        <w:t>度和操作规程，安全生产管理不到位，对事故发生负有管理责任，依据《中华人民共和国安全生产法》第九十六条</w:t>
      </w:r>
      <w:r>
        <w:rPr>
          <w:rStyle w:val="10"/>
          <w:rFonts w:hint="eastAsia" w:ascii="宋体" w:hAnsi="宋体" w:eastAsia="仿宋_GB2312"/>
          <w:color w:val="000000" w:themeColor="text1"/>
          <w:kern w:val="2"/>
          <w:sz w:val="32"/>
          <w:szCs w:val="32"/>
          <w14:textFill>
            <w14:solidFill>
              <w14:schemeClr w14:val="tx1"/>
            </w14:solidFill>
          </w14:textFill>
        </w:rPr>
        <w:footnoteReference w:id="13"/>
      </w:r>
      <w:r>
        <w:rPr>
          <w:rFonts w:hint="eastAsia" w:ascii="宋体" w:hAnsi="宋体" w:eastAsia="仿宋_GB2312"/>
          <w:color w:val="000000" w:themeColor="text1"/>
          <w:kern w:val="2"/>
          <w:sz w:val="32"/>
          <w:szCs w:val="32"/>
          <w14:textFill>
            <w14:solidFill>
              <w14:schemeClr w14:val="tx1"/>
            </w14:solidFill>
          </w14:textFill>
        </w:rPr>
        <w:t>规定，</w:t>
      </w:r>
      <w:r>
        <w:rPr>
          <w:rFonts w:hint="eastAsia" w:ascii="宋体" w:hAnsi="宋体" w:eastAsia="仿宋_GB2312"/>
          <w:color w:val="000000" w:themeColor="text1"/>
          <w:kern w:val="2"/>
          <w:sz w:val="32"/>
          <w:szCs w:val="32"/>
          <w:lang w:eastAsia="zh-CN"/>
          <w14:textFill>
            <w14:solidFill>
              <w14:schemeClr w14:val="tx1"/>
            </w14:solidFill>
          </w14:textFill>
        </w:rPr>
        <w:t>建议</w:t>
      </w:r>
      <w:r>
        <w:rPr>
          <w:rFonts w:hint="eastAsia" w:ascii="宋体" w:hAnsi="宋体" w:eastAsia="仿宋_GB2312"/>
          <w:color w:val="000000" w:themeColor="text1"/>
          <w:kern w:val="2"/>
          <w:sz w:val="32"/>
          <w:szCs w:val="32"/>
          <w14:textFill>
            <w14:solidFill>
              <w14:schemeClr w14:val="tx1"/>
            </w14:solidFill>
          </w14:textFill>
        </w:rPr>
        <w:t>依法给予行政处罚。</w:t>
      </w:r>
    </w:p>
    <w:p w14:paraId="1B087C1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000000" w:themeColor="text1"/>
          <w:kern w:val="2"/>
          <w:sz w:val="32"/>
          <w:szCs w:val="32"/>
          <w14:textFill>
            <w14:solidFill>
              <w14:schemeClr w14:val="tx1"/>
            </w14:solidFill>
          </w14:textFill>
        </w:rPr>
        <w:t>3.高</w:t>
      </w:r>
      <w:r>
        <w:rPr>
          <w:rFonts w:hint="eastAsia" w:ascii="宋体" w:hAnsi="宋体" w:eastAsia="仿宋_GB2312"/>
          <w:color w:val="000000" w:themeColor="text1"/>
          <w:kern w:val="2"/>
          <w:sz w:val="32"/>
          <w:szCs w:val="32"/>
          <w:lang w:eastAsia="zh-CN"/>
          <w14:textFill>
            <w14:solidFill>
              <w14:schemeClr w14:val="tx1"/>
            </w14:solidFill>
          </w14:textFill>
        </w:rPr>
        <w:t>某某</w:t>
      </w:r>
      <w:r>
        <w:rPr>
          <w:rFonts w:hint="eastAsia" w:ascii="宋体" w:hAnsi="宋体" w:eastAsia="仿宋_GB2312"/>
          <w:color w:val="000000" w:themeColor="text1"/>
          <w:kern w:val="2"/>
          <w:sz w:val="32"/>
          <w:szCs w:val="32"/>
          <w14:textFill>
            <w14:solidFill>
              <w14:schemeClr w14:val="tx1"/>
            </w14:solidFill>
          </w14:textFill>
        </w:rPr>
        <w:t>枫，男，群众，</w:t>
      </w:r>
      <w:r>
        <w:rPr>
          <w:rFonts w:hint="eastAsia" w:ascii="宋体" w:hAnsi="宋体" w:eastAsia="仿宋_GB2312"/>
          <w:color w:val="000000" w:themeColor="text1"/>
          <w:kern w:val="2"/>
          <w:sz w:val="32"/>
          <w:szCs w:val="32"/>
          <w:lang w:val="en-US" w:eastAsia="zh-CN"/>
          <w14:textFill>
            <w14:solidFill>
              <w14:schemeClr w14:val="tx1"/>
            </w14:solidFill>
          </w14:textFill>
        </w:rPr>
        <w:t>恒宝矿业</w:t>
      </w:r>
      <w:r>
        <w:rPr>
          <w:rFonts w:hint="eastAsia" w:ascii="宋体" w:hAnsi="宋体" w:eastAsia="仿宋_GB2312"/>
          <w:color w:val="000000" w:themeColor="text1"/>
          <w:kern w:val="2"/>
          <w:sz w:val="32"/>
          <w:szCs w:val="32"/>
          <w14:textFill>
            <w14:solidFill>
              <w14:schemeClr w14:val="tx1"/>
            </w14:solidFill>
          </w14:textFill>
        </w:rPr>
        <w:t>机电副矿长。负责</w:t>
      </w:r>
      <w:r>
        <w:rPr>
          <w:rFonts w:hint="eastAsia" w:ascii="宋体" w:hAnsi="宋体" w:eastAsia="仿宋_GB2312"/>
          <w:color w:val="000000" w:themeColor="text1"/>
          <w:kern w:val="2"/>
          <w:sz w:val="32"/>
          <w:szCs w:val="32"/>
          <w:lang w:val="en-US" w:eastAsia="zh-CN"/>
          <w14:textFill>
            <w14:solidFill>
              <w14:schemeClr w14:val="tx1"/>
            </w14:solidFill>
          </w14:textFill>
        </w:rPr>
        <w:t>青灰窑</w:t>
      </w:r>
      <w:r>
        <w:rPr>
          <w:rFonts w:hint="eastAsia" w:ascii="宋体" w:hAnsi="宋体" w:eastAsia="仿宋_GB2312"/>
          <w:color w:val="000000" w:themeColor="text1"/>
          <w:kern w:val="2"/>
          <w:sz w:val="32"/>
          <w:szCs w:val="32"/>
          <w14:textFill>
            <w14:solidFill>
              <w14:schemeClr w14:val="tx1"/>
            </w14:solidFill>
          </w14:textFill>
        </w:rPr>
        <w:t>铁矿安全生产技术工作，对</w:t>
      </w:r>
      <w:r>
        <w:rPr>
          <w:rFonts w:hint="eastAsia" w:ascii="宋体" w:hAnsi="宋体" w:eastAsia="仿宋_GB2312"/>
          <w:color w:val="000000" w:themeColor="text1"/>
          <w:kern w:val="2"/>
          <w:sz w:val="32"/>
          <w:szCs w:val="32"/>
          <w:lang w:val="en-US" w:eastAsia="zh-CN"/>
          <w14:textFill>
            <w14:solidFill>
              <w14:schemeClr w14:val="tx1"/>
            </w14:solidFill>
          </w14:textFill>
        </w:rPr>
        <w:t>项目部</w:t>
      </w:r>
      <w:r>
        <w:rPr>
          <w:rFonts w:hint="eastAsia" w:ascii="宋体" w:hAnsi="宋体" w:eastAsia="仿宋_GB2312"/>
          <w:color w:val="000000" w:themeColor="text1"/>
          <w:kern w:val="2"/>
          <w:sz w:val="32"/>
          <w:szCs w:val="32"/>
          <w14:textFill>
            <w14:solidFill>
              <w14:schemeClr w14:val="tx1"/>
            </w14:solidFill>
          </w14:textFill>
        </w:rPr>
        <w:t>违规制作使用不符合国家标准的提升容器未能及时发现和纠正，对事故发生负有管理责任，依据《中华人民共和国安全生产法》第九十六条规定，</w:t>
      </w:r>
      <w:r>
        <w:rPr>
          <w:rFonts w:hint="eastAsia" w:ascii="宋体" w:hAnsi="宋体" w:eastAsia="仿宋_GB2312"/>
          <w:color w:val="000000" w:themeColor="text1"/>
          <w:kern w:val="2"/>
          <w:sz w:val="32"/>
          <w:szCs w:val="32"/>
          <w:lang w:eastAsia="zh-CN"/>
          <w14:textFill>
            <w14:solidFill>
              <w14:schemeClr w14:val="tx1"/>
            </w14:solidFill>
          </w14:textFill>
        </w:rPr>
        <w:t>建议</w:t>
      </w:r>
      <w:r>
        <w:rPr>
          <w:rFonts w:hint="eastAsia" w:ascii="宋体" w:hAnsi="宋体" w:eastAsia="仿宋_GB2312"/>
          <w:color w:val="000000" w:themeColor="text1"/>
          <w:kern w:val="2"/>
          <w:sz w:val="32"/>
          <w:szCs w:val="32"/>
          <w14:textFill>
            <w14:solidFill>
              <w14:schemeClr w14:val="tx1"/>
            </w14:solidFill>
          </w14:textFill>
        </w:rPr>
        <w:t>依法给予行政处罚。</w:t>
      </w:r>
    </w:p>
    <w:p w14:paraId="7EBD045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000000" w:themeColor="text1"/>
          <w:kern w:val="2"/>
          <w:sz w:val="32"/>
          <w:szCs w:val="32"/>
          <w:lang w:val="en-US" w:eastAsia="zh-CN"/>
          <w14:textFill>
            <w14:solidFill>
              <w14:schemeClr w14:val="tx1"/>
            </w14:solidFill>
          </w14:textFill>
        </w:rPr>
        <w:t>4</w:t>
      </w:r>
      <w:r>
        <w:rPr>
          <w:rFonts w:hint="eastAsia" w:ascii="宋体" w:hAnsi="宋体" w:eastAsia="仿宋_GB2312"/>
          <w:color w:val="000000" w:themeColor="text1"/>
          <w:kern w:val="2"/>
          <w:sz w:val="32"/>
          <w:szCs w:val="32"/>
          <w14:textFill>
            <w14:solidFill>
              <w14:schemeClr w14:val="tx1"/>
            </w14:solidFill>
          </w14:textFill>
        </w:rPr>
        <w:t>.梁</w:t>
      </w:r>
      <w:r>
        <w:rPr>
          <w:rFonts w:hint="eastAsia" w:ascii="宋体" w:hAnsi="宋体" w:eastAsia="仿宋_GB2312"/>
          <w:color w:val="000000" w:themeColor="text1"/>
          <w:kern w:val="2"/>
          <w:sz w:val="32"/>
          <w:szCs w:val="32"/>
          <w:lang w:eastAsia="zh-CN"/>
          <w14:textFill>
            <w14:solidFill>
              <w14:schemeClr w14:val="tx1"/>
            </w14:solidFill>
          </w14:textFill>
        </w:rPr>
        <w:t>某</w:t>
      </w:r>
      <w:r>
        <w:rPr>
          <w:rFonts w:hint="eastAsia" w:ascii="宋体" w:hAnsi="宋体" w:eastAsia="仿宋_GB2312"/>
          <w:color w:val="000000" w:themeColor="text1"/>
          <w:kern w:val="2"/>
          <w:sz w:val="32"/>
          <w:szCs w:val="32"/>
          <w14:textFill>
            <w14:solidFill>
              <w14:schemeClr w14:val="tx1"/>
            </w14:solidFill>
          </w14:textFill>
        </w:rPr>
        <w:t>明，男，群众，恒宝矿业安全科科长。未严格落实安全生产管理人员职责，排查生产安全事故隐患不及时，对违反操作规程的行为未能及时制止和纠正，对事故发生负有管理责任，依据《中华人民共和国安全生产法》第九十六条规定，</w:t>
      </w:r>
      <w:r>
        <w:rPr>
          <w:rFonts w:hint="eastAsia" w:ascii="宋体" w:hAnsi="宋体" w:eastAsia="仿宋_GB2312"/>
          <w:color w:val="000000" w:themeColor="text1"/>
          <w:kern w:val="2"/>
          <w:sz w:val="32"/>
          <w:szCs w:val="32"/>
          <w:lang w:eastAsia="zh-CN"/>
          <w14:textFill>
            <w14:solidFill>
              <w14:schemeClr w14:val="tx1"/>
            </w14:solidFill>
          </w14:textFill>
        </w:rPr>
        <w:t>建议</w:t>
      </w:r>
      <w:r>
        <w:rPr>
          <w:rFonts w:hint="eastAsia" w:ascii="宋体" w:hAnsi="宋体" w:eastAsia="仿宋_GB2312"/>
          <w:color w:val="000000" w:themeColor="text1"/>
          <w:kern w:val="2"/>
          <w:sz w:val="32"/>
          <w:szCs w:val="32"/>
          <w14:textFill>
            <w14:solidFill>
              <w14:schemeClr w14:val="tx1"/>
            </w14:solidFill>
          </w14:textFill>
        </w:rPr>
        <w:t>依法给予行政处罚。</w:t>
      </w:r>
    </w:p>
    <w:p w14:paraId="4F8B9AE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000000" w:themeColor="text1"/>
          <w:kern w:val="2"/>
          <w:sz w:val="32"/>
          <w:szCs w:val="32"/>
          <w:lang w:val="en-US" w:eastAsia="zh-CN"/>
          <w14:textFill>
            <w14:solidFill>
              <w14:schemeClr w14:val="tx1"/>
            </w14:solidFill>
          </w14:textFill>
        </w:rPr>
        <w:t>5</w:t>
      </w:r>
      <w:r>
        <w:rPr>
          <w:rFonts w:hint="eastAsia" w:ascii="宋体" w:hAnsi="宋体" w:eastAsia="仿宋_GB2312"/>
          <w:color w:val="000000" w:themeColor="text1"/>
          <w:kern w:val="2"/>
          <w:sz w:val="32"/>
          <w:szCs w:val="32"/>
          <w14:textFill>
            <w14:solidFill>
              <w14:schemeClr w14:val="tx1"/>
            </w14:solidFill>
          </w14:textFill>
        </w:rPr>
        <w:t>.章</w:t>
      </w:r>
      <w:r>
        <w:rPr>
          <w:rFonts w:hint="eastAsia" w:ascii="宋体" w:hAnsi="宋体" w:eastAsia="仿宋_GB2312"/>
          <w:color w:val="000000" w:themeColor="text1"/>
          <w:kern w:val="2"/>
          <w:sz w:val="32"/>
          <w:szCs w:val="32"/>
          <w:lang w:eastAsia="zh-CN"/>
          <w14:textFill>
            <w14:solidFill>
              <w14:schemeClr w14:val="tx1"/>
            </w14:solidFill>
          </w14:textFill>
        </w:rPr>
        <w:t>某</w:t>
      </w:r>
      <w:r>
        <w:rPr>
          <w:rFonts w:hint="eastAsia" w:ascii="宋体" w:hAnsi="宋体" w:eastAsia="仿宋_GB2312"/>
          <w:color w:val="000000" w:themeColor="text1"/>
          <w:kern w:val="2"/>
          <w:sz w:val="32"/>
          <w:szCs w:val="32"/>
          <w14:textFill>
            <w14:solidFill>
              <w14:schemeClr w14:val="tx1"/>
            </w14:solidFill>
          </w14:textFill>
        </w:rPr>
        <w:t>平，男，群众，恒宝矿业安全员，未严格落实安全生产管理人员职责，检查生产安全事故隐患不到位，对违反操作规程的行为未能及时制止和纠正，对事故发生负有管理责任，依据《中华人民共和国安全生产法》第九十六条规定，</w:t>
      </w:r>
      <w:r>
        <w:rPr>
          <w:rFonts w:hint="eastAsia" w:ascii="宋体" w:hAnsi="宋体" w:eastAsia="仿宋_GB2312"/>
          <w:color w:val="000000" w:themeColor="text1"/>
          <w:kern w:val="2"/>
          <w:sz w:val="32"/>
          <w:szCs w:val="32"/>
          <w:lang w:eastAsia="zh-CN"/>
          <w14:textFill>
            <w14:solidFill>
              <w14:schemeClr w14:val="tx1"/>
            </w14:solidFill>
          </w14:textFill>
        </w:rPr>
        <w:t>建议</w:t>
      </w:r>
      <w:r>
        <w:rPr>
          <w:rFonts w:hint="eastAsia" w:ascii="宋体" w:hAnsi="宋体" w:eastAsia="仿宋_GB2312"/>
          <w:color w:val="000000" w:themeColor="text1"/>
          <w:kern w:val="2"/>
          <w:sz w:val="32"/>
          <w:szCs w:val="32"/>
          <w14:textFill>
            <w14:solidFill>
              <w14:schemeClr w14:val="tx1"/>
            </w14:solidFill>
          </w14:textFill>
        </w:rPr>
        <w:t>依法给予行政处罚。</w:t>
      </w:r>
    </w:p>
    <w:p w14:paraId="7A3F81FA">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000000" w:themeColor="text1"/>
          <w:kern w:val="2"/>
          <w:sz w:val="32"/>
          <w:szCs w:val="32"/>
          <w:lang w:val="en-US" w:eastAsia="zh-CN"/>
          <w14:textFill>
            <w14:solidFill>
              <w14:schemeClr w14:val="tx1"/>
            </w14:solidFill>
          </w14:textFill>
        </w:rPr>
        <w:t>6</w:t>
      </w:r>
      <w:r>
        <w:rPr>
          <w:rFonts w:hint="eastAsia" w:ascii="宋体" w:hAnsi="宋体" w:eastAsia="仿宋_GB2312"/>
          <w:color w:val="000000" w:themeColor="text1"/>
          <w:kern w:val="2"/>
          <w:sz w:val="32"/>
          <w:szCs w:val="32"/>
          <w14:textFill>
            <w14:solidFill>
              <w14:schemeClr w14:val="tx1"/>
            </w14:solidFill>
          </w14:textFill>
        </w:rPr>
        <w:t>.霍</w:t>
      </w:r>
      <w:r>
        <w:rPr>
          <w:rFonts w:hint="eastAsia" w:ascii="宋体" w:hAnsi="宋体" w:eastAsia="仿宋_GB2312"/>
          <w:color w:val="000000" w:themeColor="text1"/>
          <w:kern w:val="2"/>
          <w:sz w:val="32"/>
          <w:szCs w:val="32"/>
          <w:lang w:eastAsia="zh-CN"/>
          <w14:textFill>
            <w14:solidFill>
              <w14:schemeClr w14:val="tx1"/>
            </w14:solidFill>
          </w14:textFill>
        </w:rPr>
        <w:t>某</w:t>
      </w:r>
      <w:r>
        <w:rPr>
          <w:rFonts w:hint="eastAsia" w:ascii="宋体" w:hAnsi="宋体" w:eastAsia="仿宋_GB2312"/>
          <w:color w:val="000000" w:themeColor="text1"/>
          <w:kern w:val="2"/>
          <w:sz w:val="32"/>
          <w:szCs w:val="32"/>
          <w14:textFill>
            <w14:solidFill>
              <w14:schemeClr w14:val="tx1"/>
            </w14:solidFill>
          </w14:textFill>
        </w:rPr>
        <w:t>，男，群众，中科宏泰驻恒宝矿业青灰窑铁矿建设项目监理工程师。未能及时发现施工单位安全隐患，事故发生当日不在施工作业现场，对事故发生负有管理责任，依据《建设工程安全生产管理条例》</w:t>
      </w:r>
      <w:r>
        <w:rPr>
          <w:rStyle w:val="10"/>
          <w:rFonts w:hint="eastAsia" w:ascii="宋体" w:hAnsi="宋体" w:eastAsia="仿宋_GB2312"/>
          <w:color w:val="000000" w:themeColor="text1"/>
          <w:kern w:val="2"/>
          <w:sz w:val="32"/>
          <w:szCs w:val="32"/>
          <w14:textFill>
            <w14:solidFill>
              <w14:schemeClr w14:val="tx1"/>
            </w14:solidFill>
          </w14:textFill>
        </w:rPr>
        <w:footnoteReference w:id="14"/>
      </w:r>
      <w:r>
        <w:rPr>
          <w:rFonts w:hint="eastAsia" w:ascii="宋体" w:hAnsi="宋体" w:eastAsia="仿宋_GB2312"/>
          <w:color w:val="000000" w:themeColor="text1"/>
          <w:kern w:val="2"/>
          <w:sz w:val="32"/>
          <w:szCs w:val="32"/>
          <w14:textFill>
            <w14:solidFill>
              <w14:schemeClr w14:val="tx1"/>
            </w14:solidFill>
          </w14:textFill>
        </w:rPr>
        <w:t>第五十八条规定，</w:t>
      </w:r>
      <w:r>
        <w:rPr>
          <w:rFonts w:hint="eastAsia" w:ascii="宋体" w:hAnsi="宋体" w:eastAsia="仿宋_GB2312"/>
          <w:color w:val="000000" w:themeColor="text1"/>
          <w:kern w:val="2"/>
          <w:sz w:val="32"/>
          <w:szCs w:val="32"/>
          <w:lang w:eastAsia="zh-CN"/>
          <w14:textFill>
            <w14:solidFill>
              <w14:schemeClr w14:val="tx1"/>
            </w14:solidFill>
          </w14:textFill>
        </w:rPr>
        <w:t>建议移交住建部门依法处理</w:t>
      </w:r>
      <w:r>
        <w:rPr>
          <w:rFonts w:hint="eastAsia" w:ascii="宋体" w:hAnsi="宋体" w:eastAsia="仿宋_GB2312"/>
          <w:color w:val="000000" w:themeColor="text1"/>
          <w:kern w:val="2"/>
          <w:sz w:val="32"/>
          <w:szCs w:val="32"/>
          <w14:textFill>
            <w14:solidFill>
              <w14:schemeClr w14:val="tx1"/>
            </w14:solidFill>
          </w14:textFill>
        </w:rPr>
        <w:t>。</w:t>
      </w:r>
    </w:p>
    <w:p w14:paraId="587478CB">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color w:val="000000" w:themeColor="text1"/>
          <w:sz w:val="32"/>
          <w:szCs w:val="32"/>
          <w14:textFill>
            <w14:solidFill>
              <w14:schemeClr w14:val="tx1"/>
            </w14:solidFill>
          </w14:textFill>
        </w:rPr>
      </w:pPr>
      <w:bookmarkStart w:id="141" w:name="_Toc20028"/>
      <w:r>
        <w:rPr>
          <w:rFonts w:hint="eastAsia" w:ascii="宋体" w:hAnsi="宋体" w:eastAsia="楷体_GB2312" w:cs="楷体_GB2312"/>
          <w:b/>
          <w:color w:val="000000" w:themeColor="text1"/>
          <w:sz w:val="32"/>
          <w:szCs w:val="32"/>
          <w14:textFill>
            <w14:solidFill>
              <w14:schemeClr w14:val="tx1"/>
            </w14:solidFill>
          </w14:textFill>
        </w:rPr>
        <w:t>（四）有关公职人员</w:t>
      </w:r>
      <w:bookmarkEnd w:id="141"/>
    </w:p>
    <w:p w14:paraId="7500CBA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color w:val="000000" w:themeColor="text1"/>
          <w:kern w:val="2"/>
          <w:sz w:val="32"/>
          <w:szCs w:val="32"/>
          <w14:textFill>
            <w14:solidFill>
              <w14:schemeClr w14:val="tx1"/>
            </w14:solidFill>
          </w14:textFill>
        </w:rPr>
      </w:pPr>
      <w:r>
        <w:rPr>
          <w:rFonts w:hint="eastAsia" w:ascii="宋体" w:hAnsi="宋体" w:eastAsia="仿宋_GB2312"/>
          <w:color w:val="000000" w:themeColor="text1"/>
          <w:kern w:val="2"/>
          <w:sz w:val="32"/>
          <w:szCs w:val="32"/>
          <w14:textFill>
            <w14:solidFill>
              <w14:schemeClr w14:val="tx1"/>
            </w14:solidFill>
          </w14:textFill>
        </w:rPr>
        <w:t>调查中发现的有关公职人员问题线索，已移交纪委监委调查处理。</w:t>
      </w:r>
    </w:p>
    <w:p w14:paraId="5EC1244A">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hint="eastAsia" w:ascii="宋体" w:hAnsi="宋体" w:eastAsia="楷体_GB2312" w:cs="楷体_GB2312"/>
          <w:b/>
          <w:color w:val="auto"/>
          <w:sz w:val="32"/>
          <w:szCs w:val="32"/>
          <w:lang w:val="en-US" w:eastAsia="zh-CN"/>
        </w:rPr>
      </w:pPr>
      <w:bookmarkStart w:id="142" w:name="_Toc19530"/>
      <w:r>
        <w:rPr>
          <w:rFonts w:hint="eastAsia" w:ascii="宋体" w:hAnsi="宋体" w:eastAsia="楷体_GB2312" w:cs="楷体_GB2312"/>
          <w:b/>
          <w:color w:val="auto"/>
          <w:sz w:val="32"/>
          <w:szCs w:val="32"/>
        </w:rPr>
        <w:t>（五）对有关责任单位行政</w:t>
      </w:r>
      <w:bookmarkEnd w:id="136"/>
      <w:bookmarkEnd w:id="137"/>
      <w:bookmarkEnd w:id="138"/>
      <w:bookmarkEnd w:id="139"/>
      <w:bookmarkEnd w:id="140"/>
      <w:r>
        <w:rPr>
          <w:rFonts w:hint="eastAsia" w:ascii="宋体" w:hAnsi="宋体" w:eastAsia="楷体_GB2312" w:cs="楷体_GB2312"/>
          <w:b/>
          <w:color w:val="auto"/>
          <w:sz w:val="32"/>
          <w:szCs w:val="32"/>
        </w:rPr>
        <w:t>处理</w:t>
      </w:r>
      <w:r>
        <w:rPr>
          <w:rFonts w:hint="eastAsia" w:ascii="宋体" w:hAnsi="宋体" w:eastAsia="楷体_GB2312" w:cs="楷体_GB2312"/>
          <w:b/>
          <w:color w:val="auto"/>
          <w:sz w:val="32"/>
          <w:szCs w:val="32"/>
          <w:lang w:val="en-US" w:eastAsia="zh-CN"/>
        </w:rPr>
        <w:t>建议</w:t>
      </w:r>
      <w:bookmarkEnd w:id="142"/>
    </w:p>
    <w:p w14:paraId="7ED77352">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color w:val="auto"/>
          <w:kern w:val="2"/>
          <w:sz w:val="32"/>
          <w:szCs w:val="32"/>
        </w:rPr>
      </w:pPr>
      <w:bookmarkStart w:id="143" w:name="_Toc6787"/>
      <w:bookmarkStart w:id="144" w:name="_Toc31926"/>
      <w:bookmarkStart w:id="145" w:name="_Toc8299"/>
      <w:r>
        <w:rPr>
          <w:rFonts w:hint="eastAsia" w:ascii="宋体" w:hAnsi="宋体" w:eastAsia="仿宋_GB2312"/>
          <w:b/>
          <w:bCs w:val="0"/>
          <w:color w:val="auto"/>
          <w:kern w:val="2"/>
          <w:sz w:val="32"/>
          <w:szCs w:val="32"/>
        </w:rPr>
        <w:t>1.</w:t>
      </w:r>
      <w:bookmarkEnd w:id="143"/>
      <w:bookmarkEnd w:id="144"/>
      <w:bookmarkEnd w:id="145"/>
      <w:r>
        <w:rPr>
          <w:rFonts w:hint="eastAsia" w:ascii="宋体" w:hAnsi="宋体" w:eastAsia="仿宋_GB2312"/>
          <w:b/>
          <w:bCs w:val="0"/>
          <w:color w:val="auto"/>
          <w:kern w:val="2"/>
          <w:sz w:val="32"/>
          <w:szCs w:val="32"/>
        </w:rPr>
        <w:t>恒宝矿业</w:t>
      </w:r>
    </w:p>
    <w:p w14:paraId="0A326F40">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安全生产主体责任落实不到位，对外包工程管理不到位，</w:t>
      </w:r>
      <w:r>
        <w:rPr>
          <w:rFonts w:hint="eastAsia" w:ascii="宋体" w:hAnsi="宋体" w:eastAsia="仿宋_GB2312"/>
          <w:color w:val="auto"/>
          <w:kern w:val="2"/>
          <w:sz w:val="32"/>
          <w:szCs w:val="32"/>
          <w:lang w:eastAsia="zh-CN"/>
        </w:rPr>
        <w:t>开展重大隐患排查治理工作</w:t>
      </w:r>
      <w:r>
        <w:rPr>
          <w:rFonts w:hint="eastAsia" w:ascii="宋体" w:hAnsi="宋体" w:eastAsia="仿宋_GB2312"/>
          <w:color w:val="auto"/>
          <w:kern w:val="2"/>
          <w:sz w:val="32"/>
          <w:szCs w:val="32"/>
        </w:rPr>
        <w:t>不到位，导致事故发生，对事故负有主要责任。依据《中华人民共和国安全生产法》</w:t>
      </w:r>
      <w:r>
        <w:rPr>
          <w:rStyle w:val="10"/>
          <w:rFonts w:ascii="宋体" w:hAnsi="宋体" w:cs="方正仿宋_GB2312"/>
          <w:sz w:val="32"/>
          <w:szCs w:val="32"/>
        </w:rPr>
        <w:footnoteReference w:id="15"/>
      </w:r>
      <w:r>
        <w:rPr>
          <w:rFonts w:hint="eastAsia" w:ascii="宋体" w:hAnsi="宋体" w:eastAsia="仿宋_GB2312"/>
          <w:color w:val="auto"/>
          <w:kern w:val="2"/>
          <w:sz w:val="32"/>
          <w:szCs w:val="32"/>
        </w:rPr>
        <w:t>和《生产安全事故罚款处罚规定》（应急管理部令第14号）</w:t>
      </w:r>
      <w:r>
        <w:rPr>
          <w:rStyle w:val="10"/>
          <w:rFonts w:hint="eastAsia" w:ascii="宋体" w:hAnsi="宋体" w:eastAsia="宋体" w:cs="宋体"/>
          <w:sz w:val="32"/>
          <w:szCs w:val="32"/>
        </w:rPr>
        <w:footnoteReference w:id="16"/>
      </w:r>
      <w:r>
        <w:rPr>
          <w:rFonts w:hint="eastAsia" w:ascii="宋体" w:hAnsi="宋体" w:eastAsia="仿宋_GB2312"/>
          <w:color w:val="auto"/>
          <w:kern w:val="2"/>
          <w:sz w:val="32"/>
          <w:szCs w:val="32"/>
          <w:lang w:eastAsia="zh-CN"/>
        </w:rPr>
        <w:t>有关</w:t>
      </w:r>
      <w:r>
        <w:rPr>
          <w:rFonts w:hint="eastAsia" w:ascii="宋体" w:hAnsi="宋体" w:eastAsia="仿宋_GB2312"/>
          <w:color w:val="auto"/>
          <w:kern w:val="2"/>
          <w:sz w:val="32"/>
          <w:szCs w:val="32"/>
        </w:rPr>
        <w:t>规定，建议依法给予行政处罚。</w:t>
      </w:r>
    </w:p>
    <w:p w14:paraId="7DC4219F">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b/>
          <w:bCs w:val="0"/>
          <w:color w:val="auto"/>
          <w:kern w:val="2"/>
          <w:sz w:val="32"/>
          <w:szCs w:val="32"/>
        </w:rPr>
      </w:pPr>
      <w:bookmarkStart w:id="146" w:name="_Toc2972"/>
      <w:bookmarkStart w:id="147" w:name="_Toc20570"/>
      <w:bookmarkStart w:id="148" w:name="_Toc29542"/>
      <w:r>
        <w:rPr>
          <w:rFonts w:hint="eastAsia" w:ascii="宋体" w:hAnsi="宋体" w:eastAsia="仿宋_GB2312"/>
          <w:b/>
          <w:bCs w:val="0"/>
          <w:color w:val="auto"/>
          <w:kern w:val="2"/>
          <w:sz w:val="32"/>
          <w:szCs w:val="32"/>
        </w:rPr>
        <w:t>2.陕西铭扬</w:t>
      </w:r>
      <w:bookmarkEnd w:id="146"/>
      <w:bookmarkEnd w:id="147"/>
      <w:bookmarkEnd w:id="148"/>
    </w:p>
    <w:p w14:paraId="458DE6B2">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安全生产主体责任落实不到位，</w:t>
      </w:r>
      <w:r>
        <w:rPr>
          <w:rFonts w:hint="eastAsia" w:ascii="宋体" w:hAnsi="宋体" w:eastAsia="仿宋_GB2312"/>
          <w:color w:val="auto"/>
          <w:kern w:val="2"/>
          <w:sz w:val="32"/>
          <w:szCs w:val="32"/>
          <w:lang w:eastAsia="zh-CN"/>
        </w:rPr>
        <w:t>非法转让施工资质，</w:t>
      </w:r>
      <w:r>
        <w:rPr>
          <w:rFonts w:hint="eastAsia" w:ascii="宋体" w:hAnsi="宋体" w:eastAsia="仿宋_GB2312"/>
          <w:color w:val="auto"/>
          <w:kern w:val="2"/>
          <w:sz w:val="32"/>
          <w:szCs w:val="32"/>
        </w:rPr>
        <w:t>违法</w:t>
      </w:r>
      <w:r>
        <w:rPr>
          <w:rFonts w:hint="eastAsia" w:ascii="宋体" w:hAnsi="宋体" w:eastAsia="仿宋_GB2312"/>
          <w:color w:val="auto"/>
          <w:kern w:val="2"/>
          <w:sz w:val="32"/>
          <w:szCs w:val="32"/>
          <w:lang w:val="en-US" w:eastAsia="zh-CN"/>
        </w:rPr>
        <w:t>转包工程</w:t>
      </w:r>
      <w:r>
        <w:rPr>
          <w:rFonts w:hint="eastAsia" w:ascii="宋体" w:hAnsi="宋体" w:eastAsia="仿宋_GB2312"/>
          <w:color w:val="auto"/>
          <w:kern w:val="2"/>
          <w:sz w:val="32"/>
          <w:szCs w:val="32"/>
        </w:rPr>
        <w:t>，未对施工项目进行安全管理，</w:t>
      </w:r>
      <w:r>
        <w:rPr>
          <w:rFonts w:hint="eastAsia" w:ascii="宋体" w:hAnsi="宋体" w:eastAsia="仿宋_GB2312"/>
          <w:color w:val="auto"/>
          <w:kern w:val="2"/>
          <w:sz w:val="32"/>
          <w:szCs w:val="32"/>
          <w:lang w:eastAsia="zh-CN"/>
        </w:rPr>
        <w:t>自制并使用</w:t>
      </w:r>
      <w:r>
        <w:rPr>
          <w:rFonts w:hint="eastAsia" w:ascii="宋体" w:hAnsi="宋体" w:eastAsia="仿宋_GB2312"/>
          <w:sz w:val="32"/>
          <w:szCs w:val="32"/>
        </w:rPr>
        <w:t>未取得矿用产品安全标志的提升容器</w:t>
      </w:r>
      <w:r>
        <w:rPr>
          <w:rFonts w:hint="eastAsia" w:ascii="宋体" w:hAnsi="宋体" w:eastAsia="仿宋_GB2312"/>
          <w:color w:val="auto"/>
          <w:kern w:val="2"/>
          <w:sz w:val="32"/>
          <w:szCs w:val="32"/>
        </w:rPr>
        <w:t>，导致事故发生，对事故负有主要责任。依据《中华人民共和国安全生产法》和《生产安全事故罚款处罚规定》（应急管理部令第14号）</w:t>
      </w:r>
      <w:r>
        <w:rPr>
          <w:rFonts w:hint="eastAsia" w:ascii="宋体" w:hAnsi="宋体" w:eastAsia="仿宋_GB2312"/>
          <w:color w:val="auto"/>
          <w:kern w:val="2"/>
          <w:sz w:val="32"/>
          <w:szCs w:val="32"/>
          <w:lang w:eastAsia="zh-CN"/>
        </w:rPr>
        <w:t>有关</w:t>
      </w:r>
      <w:r>
        <w:rPr>
          <w:rFonts w:hint="eastAsia" w:ascii="宋体" w:hAnsi="宋体" w:eastAsia="仿宋_GB2312"/>
          <w:color w:val="auto"/>
          <w:kern w:val="2"/>
          <w:sz w:val="32"/>
          <w:szCs w:val="32"/>
        </w:rPr>
        <w:t>规定，建议依法给予行政处罚。</w:t>
      </w:r>
    </w:p>
    <w:p w14:paraId="09CE631E">
      <w:pPr>
        <w:pStyle w:val="13"/>
        <w:spacing w:after="312"/>
        <w:ind w:firstLine="643"/>
        <w:outlineLvl w:val="9"/>
        <w:rPr>
          <w:rFonts w:ascii="宋体" w:hAnsi="宋体" w:eastAsia="仿宋_GB2312"/>
          <w:b/>
          <w:bCs w:val="0"/>
          <w:color w:val="auto"/>
          <w:kern w:val="2"/>
          <w:sz w:val="32"/>
          <w:szCs w:val="32"/>
        </w:rPr>
      </w:pPr>
      <w:r>
        <w:rPr>
          <w:rFonts w:hint="eastAsia" w:ascii="宋体" w:hAnsi="宋体" w:eastAsia="仿宋_GB2312"/>
          <w:b/>
          <w:bCs w:val="0"/>
          <w:color w:val="auto"/>
          <w:kern w:val="2"/>
          <w:sz w:val="32"/>
          <w:szCs w:val="32"/>
        </w:rPr>
        <w:t>3.</w:t>
      </w:r>
      <w:bookmarkStart w:id="149" w:name="_Toc2905"/>
      <w:bookmarkStart w:id="150" w:name="_Toc16251"/>
      <w:bookmarkStart w:id="151" w:name="_Toc8568"/>
      <w:r>
        <w:rPr>
          <w:rFonts w:hint="eastAsia" w:ascii="宋体" w:hAnsi="宋体" w:eastAsia="仿宋_GB2312"/>
          <w:b/>
          <w:bCs w:val="0"/>
          <w:color w:val="auto"/>
          <w:kern w:val="2"/>
          <w:sz w:val="32"/>
          <w:szCs w:val="32"/>
        </w:rPr>
        <w:t>中科宏泰</w:t>
      </w:r>
    </w:p>
    <w:bookmarkEnd w:id="149"/>
    <w:bookmarkEnd w:id="150"/>
    <w:bookmarkEnd w:id="151"/>
    <w:p w14:paraId="41C3816B">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hint="eastAsia" w:ascii="宋体" w:hAnsi="宋体" w:eastAsia="仿宋_GB2312"/>
          <w:color w:val="auto"/>
          <w:kern w:val="2"/>
          <w:sz w:val="32"/>
          <w:szCs w:val="32"/>
          <w:lang w:eastAsia="zh-CN"/>
        </w:rPr>
      </w:pPr>
      <w:r>
        <w:rPr>
          <w:rFonts w:hint="eastAsia" w:ascii="宋体" w:hAnsi="宋体" w:eastAsia="仿宋_GB2312"/>
          <w:color w:val="auto"/>
          <w:kern w:val="2"/>
          <w:sz w:val="32"/>
          <w:szCs w:val="32"/>
        </w:rPr>
        <w:t>未认真履行工程监理责任，对施工单位违规制作使用不符合国家标准的提升容器未能及时发现和纠正，对副井没有施工方案的问题监督不到位，对事故发生负有重要责任，依据《建设工程安全生产管理条例》规定，</w:t>
      </w:r>
      <w:r>
        <w:rPr>
          <w:rFonts w:hint="eastAsia" w:ascii="宋体" w:hAnsi="宋体" w:eastAsia="仿宋_GB2312"/>
          <w:color w:val="auto"/>
          <w:kern w:val="2"/>
          <w:sz w:val="32"/>
          <w:szCs w:val="32"/>
          <w:lang w:eastAsia="zh-CN"/>
        </w:rPr>
        <w:t>建议移交住建部门依法处理。</w:t>
      </w:r>
    </w:p>
    <w:p w14:paraId="53751F1F">
      <w:pPr>
        <w:pStyle w:val="13"/>
        <w:spacing w:after="312"/>
        <w:ind w:firstLine="643"/>
        <w:outlineLvl w:val="9"/>
        <w:rPr>
          <w:rFonts w:hint="eastAsia" w:ascii="宋体" w:hAnsi="宋体" w:eastAsia="仿宋_GB2312"/>
          <w:b/>
          <w:bCs w:val="0"/>
          <w:color w:val="auto"/>
          <w:kern w:val="2"/>
          <w:sz w:val="32"/>
          <w:szCs w:val="32"/>
          <w:lang w:val="en-US" w:eastAsia="zh-CN"/>
        </w:rPr>
      </w:pPr>
      <w:r>
        <w:rPr>
          <w:rFonts w:hint="eastAsia" w:ascii="宋体" w:hAnsi="宋体" w:eastAsia="仿宋_GB2312"/>
          <w:b/>
          <w:bCs w:val="0"/>
          <w:color w:val="auto"/>
          <w:kern w:val="2"/>
          <w:sz w:val="32"/>
          <w:szCs w:val="32"/>
          <w:lang w:val="en-US" w:eastAsia="zh-CN"/>
        </w:rPr>
        <w:t>4.新技术推广站</w:t>
      </w:r>
    </w:p>
    <w:p w14:paraId="507E6283">
      <w:pPr>
        <w:pStyle w:val="13"/>
        <w:keepNext w:val="0"/>
        <w:keepLines w:val="0"/>
        <w:pageBreakBefore w:val="0"/>
        <w:widowControl w:val="0"/>
        <w:numPr>
          <w:ilvl w:val="0"/>
          <w:numId w:val="0"/>
        </w:numPr>
        <w:kinsoku/>
        <w:wordWrap/>
        <w:overflowPunct/>
        <w:topLinePunct w:val="0"/>
        <w:autoSpaceDE/>
        <w:autoSpaceDN/>
        <w:bidi w:val="0"/>
        <w:adjustRightInd/>
        <w:snapToGrid/>
        <w:spacing w:after="312" w:line="560" w:lineRule="exact"/>
        <w:ind w:firstLine="640" w:firstLineChars="200"/>
        <w:textAlignment w:val="auto"/>
        <w:outlineLvl w:val="9"/>
        <w:rPr>
          <w:rFonts w:hint="default" w:ascii="宋体" w:hAnsi="宋体" w:eastAsia="仿宋_GB2312"/>
          <w:color w:val="auto"/>
          <w:kern w:val="2"/>
          <w:sz w:val="32"/>
          <w:szCs w:val="32"/>
          <w:lang w:val="en-US" w:eastAsia="zh-CN"/>
        </w:rPr>
      </w:pPr>
      <w:r>
        <w:rPr>
          <w:rFonts w:hint="eastAsia" w:ascii="宋体" w:hAnsi="宋体" w:eastAsia="仿宋_GB2312"/>
          <w:color w:val="auto"/>
          <w:kern w:val="2"/>
          <w:sz w:val="32"/>
          <w:szCs w:val="32"/>
          <w:lang w:val="en-US" w:eastAsia="zh-CN"/>
        </w:rPr>
        <w:t>检测时及检测报告中未按照国家标准要求标明在用设备的生产厂家和出厂日期，未将恒宝矿业使用</w:t>
      </w:r>
      <w:r>
        <w:rPr>
          <w:rFonts w:hint="eastAsia" w:ascii="宋体" w:hAnsi="宋体" w:eastAsia="仿宋_GB2312"/>
          <w:color w:val="auto"/>
          <w:kern w:val="2"/>
          <w:sz w:val="32"/>
          <w:szCs w:val="32"/>
        </w:rPr>
        <w:t>未取得矿用产品安全</w:t>
      </w:r>
      <w:r>
        <w:rPr>
          <w:rFonts w:hint="eastAsia" w:ascii="宋体" w:hAnsi="宋体" w:eastAsia="仿宋_GB2312"/>
          <w:color w:val="auto"/>
          <w:kern w:val="2"/>
          <w:sz w:val="32"/>
          <w:szCs w:val="32"/>
          <w:lang w:eastAsia="zh-CN"/>
        </w:rPr>
        <w:t>标志的在用设备</w:t>
      </w:r>
      <w:r>
        <w:rPr>
          <w:rFonts w:hint="eastAsia" w:ascii="宋体" w:hAnsi="宋体" w:eastAsia="仿宋_GB2312"/>
          <w:color w:val="auto"/>
          <w:kern w:val="2"/>
          <w:sz w:val="32"/>
          <w:szCs w:val="32"/>
          <w:lang w:val="en-US" w:eastAsia="zh-CN"/>
        </w:rPr>
        <w:t>这一重大安全隐患及时报告矿山安全监管部门。依据《安全评价检验</w:t>
      </w:r>
      <w:r>
        <w:rPr>
          <w:rFonts w:hint="eastAsia" w:ascii="宋体" w:hAnsi="宋体" w:eastAsia="仿宋_GB2312" w:cs="仿宋"/>
          <w:color w:val="auto"/>
          <w:kern w:val="2"/>
          <w:sz w:val="32"/>
          <w:szCs w:val="32"/>
          <w:lang w:val="en-US" w:eastAsia="zh-CN" w:bidi="ar-SA"/>
        </w:rPr>
        <w:t>检测机构管理办法》</w:t>
      </w:r>
      <w:r>
        <w:rPr>
          <w:rFonts w:hint="eastAsia" w:ascii="宋体" w:hAnsi="宋体" w:eastAsia="仿宋_GB2312"/>
          <w:color w:val="auto"/>
          <w:kern w:val="2"/>
          <w:sz w:val="32"/>
          <w:szCs w:val="32"/>
        </w:rPr>
        <w:t>（应急管理部令第1号）</w:t>
      </w:r>
      <w:r>
        <w:rPr>
          <w:rFonts w:hint="eastAsia" w:ascii="宋体" w:hAnsi="宋体" w:eastAsia="仿宋_GB2312" w:cs="仿宋"/>
          <w:color w:val="auto"/>
          <w:kern w:val="2"/>
          <w:sz w:val="32"/>
          <w:szCs w:val="32"/>
          <w:lang w:val="en-US" w:eastAsia="zh-CN" w:bidi="ar-SA"/>
        </w:rPr>
        <w:t>规定，建议依法给予行政处罚。</w:t>
      </w:r>
    </w:p>
    <w:p w14:paraId="776D9242">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宋体" w:hAnsi="宋体" w:eastAsia="楷体_GB2312" w:cs="楷体_GB2312"/>
          <w:b/>
          <w:sz w:val="32"/>
          <w:szCs w:val="32"/>
        </w:rPr>
      </w:pPr>
      <w:bookmarkStart w:id="152" w:name="_Toc26152"/>
      <w:bookmarkStart w:id="153" w:name="_Toc387"/>
      <w:bookmarkStart w:id="154" w:name="_Toc174352119"/>
      <w:bookmarkStart w:id="155" w:name="_Toc1594"/>
      <w:bookmarkStart w:id="156" w:name="_Toc20170"/>
      <w:bookmarkStart w:id="157" w:name="_Toc27359"/>
      <w:r>
        <w:rPr>
          <w:rFonts w:hint="eastAsia" w:ascii="宋体" w:hAnsi="宋体" w:eastAsia="楷体_GB2312" w:cs="楷体_GB2312"/>
          <w:b/>
          <w:sz w:val="32"/>
          <w:szCs w:val="32"/>
        </w:rPr>
        <w:t>（六）其他处理建议</w:t>
      </w:r>
      <w:bookmarkEnd w:id="152"/>
      <w:bookmarkEnd w:id="153"/>
      <w:bookmarkEnd w:id="154"/>
      <w:bookmarkEnd w:id="155"/>
      <w:bookmarkEnd w:id="156"/>
      <w:bookmarkEnd w:id="157"/>
    </w:p>
    <w:p w14:paraId="770B97B9">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责成武川县应急管理局向武川县人民政府作出书面检查。</w:t>
      </w:r>
    </w:p>
    <w:p w14:paraId="171C1568">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责成武川县人民政府向呼和浩特市人民政府作出书面检查。</w:t>
      </w:r>
      <w:bookmarkStart w:id="158" w:name="_Toc9551"/>
      <w:bookmarkStart w:id="159" w:name="_Toc711"/>
      <w:bookmarkStart w:id="160" w:name="_Toc26686"/>
      <w:bookmarkStart w:id="161" w:name="_Toc17831"/>
    </w:p>
    <w:p w14:paraId="69FDA771">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0"/>
        <w:rPr>
          <w:rFonts w:ascii="宋体" w:hAnsi="宋体" w:eastAsia="黑体" w:cs="黑体"/>
          <w:sz w:val="32"/>
          <w:szCs w:val="32"/>
        </w:rPr>
      </w:pPr>
      <w:bookmarkStart w:id="162" w:name="_Toc6228"/>
      <w:r>
        <w:rPr>
          <w:rFonts w:hint="eastAsia" w:ascii="宋体" w:hAnsi="宋体" w:eastAsia="黑体" w:cs="黑体"/>
          <w:sz w:val="32"/>
          <w:szCs w:val="32"/>
        </w:rPr>
        <w:t>八、事故防范和整改措施建议</w:t>
      </w:r>
      <w:bookmarkEnd w:id="158"/>
      <w:bookmarkEnd w:id="159"/>
      <w:bookmarkEnd w:id="160"/>
      <w:bookmarkEnd w:id="161"/>
      <w:bookmarkEnd w:id="162"/>
    </w:p>
    <w:p w14:paraId="66E92A4C">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宋体" w:hAnsi="宋体" w:eastAsia="仿宋_GB2312"/>
          <w:color w:val="auto"/>
          <w:kern w:val="2"/>
          <w:sz w:val="32"/>
          <w:szCs w:val="32"/>
        </w:rPr>
      </w:pPr>
      <w:r>
        <w:rPr>
          <w:rFonts w:hint="eastAsia" w:ascii="宋体" w:hAnsi="宋体" w:eastAsia="仿宋_GB2312"/>
          <w:color w:val="auto"/>
          <w:kern w:val="2"/>
          <w:sz w:val="32"/>
          <w:szCs w:val="32"/>
        </w:rPr>
        <w:t>针对事故暴露出的主要问题，为深刻吸取事故教训，举一反三，全面加强和改进矿山安全生产工作，进一步督促企业落实安全生产主体责任，强化部门监管责任和地方政府领导责任，有效防范类似事故，提出以下整改防范措施。</w:t>
      </w:r>
    </w:p>
    <w:p w14:paraId="7572F1F1">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楷体_GB2312" w:hAnsi="楷体_GB2312" w:eastAsia="楷体_GB2312" w:cs="楷体_GB2312"/>
          <w:b/>
          <w:sz w:val="32"/>
          <w:szCs w:val="32"/>
        </w:rPr>
      </w:pPr>
      <w:bookmarkStart w:id="163" w:name="_Toc14853"/>
      <w:r>
        <w:rPr>
          <w:rFonts w:hint="eastAsia" w:ascii="楷体_GB2312" w:hAnsi="楷体_GB2312" w:eastAsia="楷体_GB2312" w:cs="楷体_GB2312"/>
          <w:b/>
          <w:sz w:val="32"/>
          <w:szCs w:val="32"/>
        </w:rPr>
        <w:t>（一）牢固树立安全发展理念</w:t>
      </w:r>
      <w:bookmarkEnd w:id="163"/>
    </w:p>
    <w:p w14:paraId="1AD08795">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武川县党委、政府及有关部门要深入学习贯彻习近平总书记关于安全生产重要论述，全面建立“党政同责、一岗双责、齐抓共管</w:t>
      </w:r>
      <w:r>
        <w:rPr>
          <w:rFonts w:hint="eastAsia" w:ascii="仿宋_GB2312" w:hAnsi="仿宋_GB2312" w:eastAsia="仿宋_GB2312" w:cs="仿宋_GB2312"/>
          <w:sz w:val="32"/>
          <w:szCs w:val="32"/>
          <w:lang w:eastAsia="zh-CN"/>
        </w:rPr>
        <w:t>、失职追责</w:t>
      </w:r>
      <w:bookmarkStart w:id="168" w:name="_GoBack"/>
      <w:bookmarkEnd w:id="168"/>
      <w:r>
        <w:rPr>
          <w:rFonts w:hint="eastAsia" w:ascii="仿宋_GB2312" w:hAnsi="仿宋_GB2312" w:eastAsia="仿宋_GB2312" w:cs="仿宋_GB2312"/>
          <w:sz w:val="32"/>
          <w:szCs w:val="32"/>
        </w:rPr>
        <w:t>”的安全生产责任体系，认真贯彻落实《呼和浩特市、县政府领导挂牌包保矿山安全生产责任制》，包保领导每季度听取负责报告的矿山企业安全生产工作汇报，研究解决安全生产存在的相关问题；每年至少开展2次现场检查工作，每次从负责包保的矿山企业中随机抽取不少于2个进行现场检查，切实担负起“促一方发展、保一方平安”的政治责任。</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积极推动“三个一批”专项行动，尽快完成制定“三个一批”实施方案，进一步推动不满足要求的非煤矿山有序关闭退出，鼓励有条件的非煤矿山进行“探矿增储”升级改造，逐步转变非煤停产矿山数量较多、小型非煤矿山存量大、非煤矿山安全监管压力大的现状，从源头上杜绝生产安全事故的发生。</w:t>
      </w:r>
    </w:p>
    <w:p w14:paraId="198BF6BD">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楷体_GB2312" w:hAnsi="楷体_GB2312" w:eastAsia="楷体_GB2312" w:cs="楷体_GB2312"/>
          <w:b/>
          <w:sz w:val="32"/>
          <w:szCs w:val="32"/>
        </w:rPr>
      </w:pPr>
      <w:bookmarkStart w:id="164" w:name="_Toc17846"/>
      <w:r>
        <w:rPr>
          <w:rFonts w:hint="eastAsia" w:ascii="楷体_GB2312" w:hAnsi="楷体_GB2312" w:eastAsia="楷体_GB2312" w:cs="楷体_GB2312"/>
          <w:b/>
          <w:sz w:val="32"/>
          <w:szCs w:val="32"/>
        </w:rPr>
        <w:t>（二）加大矿山安全监管力度</w:t>
      </w:r>
      <w:bookmarkEnd w:id="164"/>
    </w:p>
    <w:p w14:paraId="621FFD3C">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市县两级矿山安全监管部门</w:t>
      </w:r>
      <w:r>
        <w:rPr>
          <w:rFonts w:ascii="仿宋_GB2312" w:hAnsi="仿宋_GB2312" w:eastAsia="仿宋_GB2312" w:cs="仿宋_GB2312"/>
          <w:sz w:val="32"/>
          <w:szCs w:val="32"/>
        </w:rPr>
        <w:t>要</w:t>
      </w:r>
      <w:r>
        <w:rPr>
          <w:rFonts w:hint="eastAsia" w:ascii="仿宋_GB2312" w:hAnsi="仿宋_GB2312" w:eastAsia="仿宋_GB2312" w:cs="仿宋_GB2312"/>
          <w:sz w:val="32"/>
          <w:szCs w:val="32"/>
        </w:rPr>
        <w:t>加大</w:t>
      </w:r>
      <w:r>
        <w:rPr>
          <w:rFonts w:ascii="仿宋_GB2312" w:hAnsi="仿宋_GB2312" w:eastAsia="仿宋_GB2312" w:cs="仿宋_GB2312"/>
          <w:sz w:val="32"/>
          <w:szCs w:val="32"/>
        </w:rPr>
        <w:t>对</w:t>
      </w:r>
      <w:r>
        <w:rPr>
          <w:rFonts w:hint="eastAsia" w:ascii="仿宋_GB2312" w:hAnsi="仿宋_GB2312" w:eastAsia="仿宋_GB2312" w:cs="仿宋_GB2312"/>
          <w:sz w:val="32"/>
          <w:szCs w:val="32"/>
        </w:rPr>
        <w:t>矿山企业</w:t>
      </w:r>
      <w:r>
        <w:rPr>
          <w:rFonts w:ascii="仿宋_GB2312" w:hAnsi="仿宋_GB2312" w:eastAsia="仿宋_GB2312" w:cs="仿宋_GB2312"/>
          <w:sz w:val="32"/>
          <w:szCs w:val="32"/>
        </w:rPr>
        <w:t>的安全监管力度</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严把复工复产关，对照《内蒙古自治区矿山复工复产验收管理办法》制定呼和浩特市矿山复工复产验收标准，武川县地下矿山企业复工复产验收一律由市县两级聘请自治区级专家进行验收，对不满足最小开采规模、长期停工停产导致安全设施设计不符合现行规范标准、建设超期以及存在“五不达标”（管理机构、安全培训、现场管理、技术力量、安全投入）的矿山坚决不予复工复产。</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强化分级分类监管，扎实开展2025年矿山安全生产专项整治工作，县领导要亲自带队对事故矿山企业进行专项督导，</w:t>
      </w:r>
      <w:r>
        <w:rPr>
          <w:rFonts w:ascii="仿宋_GB2312" w:hAnsi="仿宋_GB2312" w:eastAsia="仿宋_GB2312" w:cs="仿宋_GB2312"/>
          <w:sz w:val="32"/>
          <w:szCs w:val="32"/>
        </w:rPr>
        <w:t>切实提升</w:t>
      </w:r>
      <w:r>
        <w:rPr>
          <w:rFonts w:hint="eastAsia" w:ascii="仿宋_GB2312" w:hAnsi="仿宋_GB2312" w:eastAsia="仿宋_GB2312" w:cs="仿宋_GB2312"/>
          <w:sz w:val="32"/>
          <w:szCs w:val="32"/>
        </w:rPr>
        <w:t>矿山</w:t>
      </w:r>
      <w:r>
        <w:rPr>
          <w:rFonts w:ascii="仿宋_GB2312" w:hAnsi="仿宋_GB2312" w:eastAsia="仿宋_GB2312" w:cs="仿宋_GB2312"/>
          <w:sz w:val="32"/>
          <w:szCs w:val="32"/>
        </w:rPr>
        <w:t>安全管理水平。</w:t>
      </w:r>
    </w:p>
    <w:p w14:paraId="05984917">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楷体_GB2312" w:hAnsi="楷体_GB2312" w:eastAsia="楷体_GB2312" w:cs="楷体_GB2312"/>
          <w:b/>
          <w:sz w:val="32"/>
          <w:szCs w:val="32"/>
        </w:rPr>
      </w:pPr>
      <w:bookmarkStart w:id="165" w:name="_Toc17287"/>
      <w:r>
        <w:rPr>
          <w:rFonts w:hint="eastAsia" w:ascii="楷体_GB2312" w:hAnsi="楷体_GB2312" w:eastAsia="楷体_GB2312" w:cs="楷体_GB2312"/>
          <w:b/>
          <w:sz w:val="32"/>
          <w:szCs w:val="32"/>
        </w:rPr>
        <w:t>（三）压实矿山企业安全生产主体责任</w:t>
      </w:r>
      <w:bookmarkEnd w:id="165"/>
    </w:p>
    <w:p w14:paraId="3471DE0C">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宋体" w:hAnsi="宋体" w:eastAsia="仿宋_GB2312"/>
          <w:color w:val="auto"/>
          <w:kern w:val="2"/>
          <w:sz w:val="32"/>
          <w:szCs w:val="32"/>
        </w:rPr>
      </w:pPr>
      <w:r>
        <w:rPr>
          <w:rFonts w:hint="eastAsia" w:ascii="仿宋_GB2312" w:hAnsi="仿宋_GB2312" w:eastAsia="仿宋_GB2312" w:cs="仿宋_GB2312"/>
          <w:b/>
          <w:sz w:val="32"/>
          <w:szCs w:val="32"/>
        </w:rPr>
        <w:t>一是</w:t>
      </w:r>
      <w:r>
        <w:rPr>
          <w:rFonts w:hint="eastAsia" w:ascii="仿宋_GB2312" w:hAnsi="仿宋_GB2312" w:eastAsia="仿宋_GB2312" w:cs="仿宋_GB2312"/>
          <w:b w:val="0"/>
          <w:bCs w:val="0"/>
          <w:sz w:val="32"/>
          <w:szCs w:val="32"/>
          <w:lang w:val="en-US" w:eastAsia="zh-CN"/>
        </w:rPr>
        <w:t>督促</w:t>
      </w:r>
      <w:r>
        <w:rPr>
          <w:rFonts w:hint="eastAsia" w:ascii="仿宋_GB2312" w:hAnsi="仿宋_GB2312" w:eastAsia="仿宋_GB2312" w:cs="仿宋_GB2312"/>
          <w:color w:val="000000"/>
          <w:sz w:val="32"/>
          <w:szCs w:val="32"/>
          <w:lang w:val="en-US" w:eastAsia="zh-CN"/>
        </w:rPr>
        <w:t>企业</w:t>
      </w:r>
      <w:r>
        <w:rPr>
          <w:rFonts w:hint="eastAsia" w:ascii="仿宋_GB2312" w:hAnsi="仿宋_GB2312" w:eastAsia="仿宋_GB2312" w:cs="仿宋_GB2312"/>
          <w:sz w:val="32"/>
          <w:szCs w:val="32"/>
        </w:rPr>
        <w:t>主要负责人（含实际控制人）</w:t>
      </w:r>
      <w:r>
        <w:rPr>
          <w:rFonts w:hint="eastAsia" w:ascii="仿宋_GB2312" w:hAnsi="仿宋_GB2312" w:eastAsia="仿宋_GB2312" w:cs="仿宋_GB2312"/>
          <w:color w:val="000000"/>
          <w:sz w:val="32"/>
          <w:szCs w:val="32"/>
        </w:rPr>
        <w:t>严</w:t>
      </w:r>
      <w:r>
        <w:rPr>
          <w:rFonts w:hint="eastAsia" w:ascii="仿宋_GB2312" w:hAnsi="仿宋_GB2312" w:eastAsia="仿宋_GB2312" w:cs="仿宋_GB2312"/>
          <w:sz w:val="32"/>
          <w:szCs w:val="32"/>
        </w:rPr>
        <w:t>格落实安全生产第一责任人责任，建立健全企业全员安全生产责任制。严格</w:t>
      </w:r>
      <w:r>
        <w:rPr>
          <w:rFonts w:hint="eastAsia" w:ascii="仿宋_GB2312" w:hAnsi="仿宋_GB2312" w:eastAsia="仿宋_GB2312" w:cs="仿宋_GB2312"/>
          <w:sz w:val="32"/>
          <w:szCs w:val="32"/>
          <w:lang w:val="en-US" w:eastAsia="zh-CN"/>
        </w:rPr>
        <w:t>执行</w:t>
      </w:r>
      <w:r>
        <w:rPr>
          <w:rFonts w:hint="eastAsia" w:ascii="仿宋_GB2312" w:hAnsi="仿宋_GB2312" w:eastAsia="仿宋_GB2312" w:cs="仿宋_GB2312"/>
          <w:sz w:val="32"/>
          <w:szCs w:val="32"/>
        </w:rPr>
        <w:t>地下矿山企业主要负责人每月带班下井不得少于5个工作日、矿山企业实际控制人每月在生产现场履行安全生产职责时间不得少于10个工作日的规定，企业负责人亲自组织制定并实施本单位的安全生产规章制度和操作规程，定期组织安全生产检查和隐患排查治理，确保安全生产投入到位，及时消除事故隐患。</w:t>
      </w:r>
      <w:r>
        <w:rPr>
          <w:rFonts w:hint="eastAsia" w:ascii="仿宋_GB2312" w:hAnsi="仿宋_GB2312" w:eastAsia="仿宋_GB2312" w:cs="仿宋_GB2312"/>
          <w:b/>
          <w:sz w:val="32"/>
          <w:szCs w:val="32"/>
        </w:rPr>
        <w:t>二是</w:t>
      </w:r>
      <w:r>
        <w:rPr>
          <w:rFonts w:hint="eastAsia" w:ascii="仿宋_GB2312" w:hAnsi="仿宋_GB2312" w:eastAsia="仿宋_GB2312" w:cs="仿宋_GB2312"/>
          <w:color w:val="auto"/>
          <w:sz w:val="32"/>
          <w:szCs w:val="32"/>
        </w:rPr>
        <w:t>建立健全双重预防机制</w:t>
      </w:r>
      <w:r>
        <w:rPr>
          <w:rFonts w:hint="eastAsia" w:ascii="宋体" w:hAnsi="宋体" w:eastAsia="仿宋_GB2312"/>
          <w:b/>
          <w:bCs w:val="0"/>
          <w:color w:val="auto"/>
          <w:kern w:val="2"/>
          <w:sz w:val="32"/>
          <w:szCs w:val="32"/>
        </w:rPr>
        <w:t>，</w:t>
      </w:r>
      <w:r>
        <w:rPr>
          <w:rFonts w:hint="eastAsia" w:ascii="仿宋_GB2312" w:hAnsi="仿宋_GB2312" w:eastAsia="仿宋_GB2312" w:cs="仿宋_GB2312"/>
          <w:color w:val="auto"/>
          <w:sz w:val="32"/>
          <w:szCs w:val="32"/>
        </w:rPr>
        <w:t>对重点作业场所全部加装视频监控，做到“无视频，不作业”；要采用视频倒查、违章自动识别、自动预警、远程监督等方式，严肃查处井下“三违”行为。</w:t>
      </w:r>
      <w:r>
        <w:rPr>
          <w:rFonts w:hint="eastAsia" w:ascii="宋体" w:hAnsi="宋体" w:eastAsia="仿宋_GB2312"/>
          <w:color w:val="auto"/>
          <w:kern w:val="2"/>
          <w:sz w:val="32"/>
          <w:szCs w:val="32"/>
        </w:rPr>
        <w:t>加强施工、监理等单位的安全管理，健全外包工程施工安全管理制度及约束考核机制，进一步加大对外包工程资质和转包、分包等行为的检查力度，严禁“以包代管、包而不管”。</w:t>
      </w:r>
    </w:p>
    <w:p w14:paraId="69115978">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hint="default" w:ascii="楷体_GB2312" w:hAnsi="楷体_GB2312" w:eastAsia="楷体_GB2312" w:cs="楷体_GB2312"/>
          <w:b/>
          <w:sz w:val="32"/>
          <w:szCs w:val="32"/>
          <w:lang w:val="en-US" w:eastAsia="zh-CN"/>
        </w:rPr>
      </w:pPr>
      <w:bookmarkStart w:id="166" w:name="_Toc19920"/>
      <w:r>
        <w:rPr>
          <w:rFonts w:hint="eastAsia" w:ascii="楷体_GB2312" w:hAnsi="楷体_GB2312" w:eastAsia="楷体_GB2312" w:cs="楷体_GB2312"/>
          <w:b/>
          <w:sz w:val="32"/>
          <w:szCs w:val="32"/>
        </w:rPr>
        <w:t>（四）</w:t>
      </w:r>
      <w:r>
        <w:rPr>
          <w:rFonts w:hint="eastAsia" w:ascii="楷体_GB2312" w:hAnsi="楷体_GB2312" w:eastAsia="楷体_GB2312" w:cs="楷体_GB2312"/>
          <w:b/>
          <w:sz w:val="32"/>
          <w:szCs w:val="32"/>
          <w:lang w:val="en-US" w:eastAsia="zh-CN"/>
        </w:rPr>
        <w:t>全面开展隐患排查</w:t>
      </w:r>
      <w:bookmarkEnd w:id="166"/>
    </w:p>
    <w:p w14:paraId="5247111A">
      <w:pPr>
        <w:pStyle w:val="13"/>
        <w:keepNext w:val="0"/>
        <w:keepLines w:val="0"/>
        <w:pageBreakBefore w:val="0"/>
        <w:widowControl w:val="0"/>
        <w:kinsoku/>
        <w:wordWrap/>
        <w:overflowPunct/>
        <w:topLinePunct w:val="0"/>
        <w:autoSpaceDE/>
        <w:autoSpaceDN/>
        <w:bidi w:val="0"/>
        <w:adjustRightInd/>
        <w:snapToGrid/>
        <w:spacing w:after="312"/>
        <w:ind w:firstLine="64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深刻吸取本次事故教训，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以武川县为重点，在全市范围内开展矿山企业隐患排查专项整治工作。特别针对事故暴露出的</w:t>
      </w:r>
      <w:r>
        <w:rPr>
          <w:rFonts w:hint="eastAsia" w:ascii="仿宋_GB2312" w:hAnsi="仿宋_GB2312" w:eastAsia="仿宋_GB2312" w:cs="仿宋_GB2312"/>
          <w:color w:val="000000" w:themeColor="text1"/>
          <w:sz w:val="32"/>
          <w:szCs w:val="32"/>
          <w14:textFill>
            <w14:solidFill>
              <w14:schemeClr w14:val="tx1"/>
            </w14:solidFill>
          </w14:textFill>
        </w:rPr>
        <w:t>安全管理制度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不健全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从业人员未佩戴安全防护用品、使用不符合国家安全标准的设施设备、违法发包转包工程等问题，全面排查事故隐患，做到真查真改，</w:t>
      </w:r>
      <w:r>
        <w:rPr>
          <w:rFonts w:hint="eastAsia" w:ascii="仿宋_GB2312" w:hAnsi="仿宋_GB2312" w:eastAsia="仿宋_GB2312" w:cs="仿宋_GB2312"/>
          <w:color w:val="000000" w:themeColor="text1"/>
          <w:sz w:val="32"/>
          <w:szCs w:val="32"/>
          <w14:textFill>
            <w14:solidFill>
              <w14:schemeClr w14:val="tx1"/>
            </w14:solidFill>
          </w14:textFill>
        </w:rPr>
        <w:t>坚决防范同类事故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发生</w:t>
      </w:r>
      <w:r>
        <w:rPr>
          <w:rFonts w:hint="eastAsia" w:ascii="仿宋_GB2312" w:hAnsi="仿宋_GB2312" w:eastAsia="仿宋_GB2312" w:cs="仿宋_GB2312"/>
          <w:color w:val="000000" w:themeColor="text1"/>
          <w:sz w:val="32"/>
          <w:szCs w:val="32"/>
          <w14:textFill>
            <w14:solidFill>
              <w14:schemeClr w14:val="tx1"/>
            </w14:solidFill>
          </w14:textFill>
        </w:rPr>
        <w:t>。</w:t>
      </w:r>
    </w:p>
    <w:p w14:paraId="27A4D5DB">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1"/>
        <w:rPr>
          <w:rFonts w:ascii="楷体_GB2312" w:hAnsi="楷体_GB2312" w:eastAsia="楷体_GB2312" w:cs="楷体_GB2312"/>
          <w:b/>
          <w:sz w:val="32"/>
          <w:szCs w:val="32"/>
        </w:rPr>
      </w:pPr>
      <w:bookmarkStart w:id="167" w:name="_Toc12404"/>
      <w:r>
        <w:rPr>
          <w:rFonts w:hint="eastAsia" w:ascii="楷体_GB2312" w:hAnsi="楷体_GB2312" w:eastAsia="楷体_GB2312" w:cs="楷体_GB2312"/>
          <w:b/>
          <w:sz w:val="32"/>
          <w:szCs w:val="32"/>
        </w:rPr>
        <w:t>（五）扎实开展安全教育培训</w:t>
      </w:r>
      <w:bookmarkEnd w:id="167"/>
    </w:p>
    <w:p w14:paraId="7636759E">
      <w:pPr>
        <w:pStyle w:val="13"/>
        <w:keepNext w:val="0"/>
        <w:keepLines w:val="0"/>
        <w:pageBreakBefore w:val="0"/>
        <w:widowControl w:val="0"/>
        <w:kinsoku/>
        <w:wordWrap/>
        <w:overflowPunct/>
        <w:topLinePunct w:val="0"/>
        <w:autoSpaceDE/>
        <w:autoSpaceDN/>
        <w:bidi w:val="0"/>
        <w:adjustRightInd/>
        <w:snapToGrid/>
        <w:spacing w:after="312"/>
        <w:ind w:firstLine="643"/>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要按照“八条硬措施”要求，严格实施安全生产教育和培训计划，</w:t>
      </w:r>
      <w:r>
        <w:rPr>
          <w:rFonts w:hint="eastAsia" w:ascii="仿宋_GB2312" w:hAnsi="仿宋_GB2312" w:eastAsia="仿宋_GB2312" w:cs="仿宋_GB2312"/>
          <w:sz w:val="32"/>
          <w:szCs w:val="32"/>
          <w:lang w:val="en-US" w:eastAsia="zh-CN"/>
        </w:rPr>
        <w:t>广泛宣传</w:t>
      </w:r>
      <w:r>
        <w:rPr>
          <w:rFonts w:hint="eastAsia" w:ascii="仿宋_GB2312" w:hAnsi="仿宋_GB2312" w:eastAsia="仿宋_GB2312" w:cs="仿宋_GB2312"/>
          <w:sz w:val="32"/>
          <w:szCs w:val="32"/>
        </w:rPr>
        <w:t>本次事故警示片，开展覆盖全员“起底式”事故警示教育，培养职工辨识风险、排查隐患及现场处置的能力，加强从业人员自救互救、应急逃生等能力，从根本上减少“三违”行为。</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督促矿山企业配齐符合条件的“五职”矿长和“五科”专业技术人员，强化“五职”矿长安全生产考核记分系统的使用。</w:t>
      </w:r>
      <w:r>
        <w:rPr>
          <w:rFonts w:hint="eastAsia" w:ascii="仿宋_GB2312" w:hAnsi="仿宋_GB2312" w:eastAsia="仿宋_GB2312" w:cs="仿宋_GB2312"/>
          <w:b/>
          <w:sz w:val="32"/>
          <w:szCs w:val="32"/>
        </w:rPr>
        <w:t>三是</w:t>
      </w:r>
      <w:r>
        <w:rPr>
          <w:rFonts w:hint="eastAsia" w:ascii="仿宋_GB2312" w:hAnsi="仿宋_GB2312" w:eastAsia="仿宋_GB2312" w:cs="仿宋_GB2312"/>
          <w:sz w:val="32"/>
          <w:szCs w:val="32"/>
        </w:rPr>
        <w:t>对全市矿山企业主要负责人和“三</w:t>
      </w:r>
      <w:r>
        <w:rPr>
          <w:rFonts w:hint="eastAsia" w:ascii="仿宋_GB2312" w:hAnsi="仿宋_GB2312" w:eastAsia="仿宋_GB2312" w:cs="仿宋_GB2312"/>
          <w:sz w:val="32"/>
          <w:szCs w:val="32"/>
          <w:lang w:val="en-US" w:eastAsia="zh-CN"/>
        </w:rPr>
        <w:t>项岗位</w:t>
      </w:r>
      <w:r>
        <w:rPr>
          <w:rFonts w:hint="eastAsia" w:ascii="仿宋_GB2312" w:hAnsi="仿宋_GB2312" w:eastAsia="仿宋_GB2312" w:cs="仿宋_GB2312"/>
          <w:sz w:val="32"/>
          <w:szCs w:val="32"/>
        </w:rPr>
        <w:t>”人员开展专门安全教育培训，重点围绕安全生产法律法规、矿山安全管理知识、应急处置技能等内容进行深入学习，确保培训率、覆盖率、合格率达到1</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w:t>
      </w:r>
    </w:p>
    <w:p w14:paraId="335C5649">
      <w:pPr>
        <w:pStyle w:val="13"/>
        <w:spacing w:after="312"/>
        <w:ind w:firstLine="640"/>
        <w:outlineLvl w:val="1"/>
        <w:rPr>
          <w:rFonts w:ascii="宋体" w:hAnsi="宋体" w:eastAsia="仿宋_GB2312"/>
          <w:color w:val="auto"/>
          <w:kern w:val="2"/>
          <w:sz w:val="32"/>
          <w:szCs w:val="32"/>
        </w:rPr>
      </w:pPr>
    </w:p>
    <w:p w14:paraId="414EE879">
      <w:pPr/>
    </w:p>
    <w:p w14:paraId="46B02857">
      <w:pPr/>
    </w:p>
    <w:sectPr>
      <w:footerReference r:id="rId4" w:type="default"/>
      <w:pgSz w:w="11906" w:h="16838"/>
      <w:pgMar w:top="2098" w:right="1474" w:bottom="1984" w:left="1587"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embedRegular r:id="rId1" w:fontKey="{4EC2C535-47C2-940A-6C9B-4268E69866AE}"/>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00000000" w:usb1="00000000" w:usb2="00000016" w:usb3="00000000" w:csb0="00040001" w:csb1="00000000"/>
    <w:embedRegular r:id="rId2" w:fontKey="{706893E6-9336-2F34-6C9B-426808F9EA0A}"/>
  </w:font>
  <w:font w:name="方正仿宋_GB2312">
    <w:panose1 w:val="02000000000000000000"/>
    <w:charset w:val="86"/>
    <w:family w:val="auto"/>
    <w:pitch w:val="default"/>
    <w:sig w:usb0="00000000" w:usb1="00000000" w:usb2="00000012" w:usb3="00000000" w:csb0="00040001" w:csb1="00000000"/>
    <w:embedRegular r:id="rId3" w:fontKey="{E2F340E0-D48E-6C4A-6C9B-4268A5B84B8B}"/>
  </w:font>
  <w:font w:name="楷体">
    <w:panose1 w:val="02010609060101010101"/>
    <w:charset w:val="86"/>
    <w:family w:val="modern"/>
    <w:pitch w:val="default"/>
    <w:sig w:usb0="00000000" w:usb1="00000000" w:usb2="00000016" w:usb3="00000000" w:csb0="00040001" w:csb1="00000000"/>
  </w:font>
  <w:font w:name="方正小标宋简体">
    <w:panose1 w:val="03000509000000000000"/>
    <w:charset w:val="86"/>
    <w:family w:val="auto"/>
    <w:pitch w:val="default"/>
    <w:sig w:usb0="00000000" w:usb1="00000000" w:usb2="00000000" w:usb3="00000000" w:csb0="00040000" w:csb1="00000000"/>
    <w:embedRegular r:id="rId4" w:fontKey="{339B9019-EE77-7134-6C9B-426881BD4572}"/>
  </w:font>
  <w:font w:name="方正小标宋_GBK">
    <w:panose1 w:val="02000000000000000000"/>
    <w:charset w:val="86"/>
    <w:family w:val="auto"/>
    <w:pitch w:val="default"/>
    <w:sig w:usb0="00000000" w:usb1="00000000" w:usb2="00082016" w:usb3="00000000" w:csb0="00040001" w:csb1="00000000"/>
    <w:embedRegular r:id="rId5" w:fontKey="{72E4E170-690D-573C-6C9B-42689B9597FB}"/>
  </w:font>
  <w:font w:name="仿宋_GB2312">
    <w:panose1 w:val="02010609030101010101"/>
    <w:charset w:val="86"/>
    <w:family w:val="auto"/>
    <w:pitch w:val="default"/>
    <w:sig w:usb0="00000000" w:usb1="00000000" w:usb2="00000000" w:usb3="00000000" w:csb0="00040000" w:csb1="00000000"/>
    <w:embedRegular r:id="rId6" w:fontKey="{4052825D-7745-1576-6C9B-4268F0DF6A8B}"/>
  </w:font>
  <w:font w:name="楷体_GB2312">
    <w:panose1 w:val="02010609030101010101"/>
    <w:charset w:val="86"/>
    <w:family w:val="modern"/>
    <w:pitch w:val="default"/>
    <w:sig w:usb0="00000000" w:usb1="00000000" w:usb2="00000000" w:usb3="00000000" w:csb0="00040000" w:csb1="00000000"/>
    <w:embedRegular r:id="rId7" w:fontKey="{2B5BD25E-3174-3FB7-6C9B-4268BD423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DD1BC">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a:effectLst/>
                    </wps:spPr>
                    <wps:txbx>
                      <w:txbxContent>
                        <w:p w14:paraId="60565A26">
                          <w:pPr>
                            <w:pStyle w:val="4"/>
                          </w:pPr>
                          <w:r>
                            <w:fldChar w:fldCharType="begin"/>
                          </w:r>
                          <w:r>
                            <w:instrText xml:space="preserve"> PAGE  \* MERGEFORMAT </w:instrText>
                          </w:r>
                          <w:r>
                            <w:fldChar w:fldCharType="separate"/>
                          </w:r>
                          <w:r>
                            <w:t>- 19 -</w:t>
                          </w:r>
                          <w:r>
                            <w:fldChar w:fldCharType="end"/>
                          </w:r>
                        </w:p>
                      </w:txbxContent>
                    </wps:txbx>
                    <wps:bodyPr vert="horz" wrap="none" lIns="0" tIns="0" rIns="0" bIns="0" anchor="t" upright="1">
                      <a:spAutoFit/>
                    </wps:bodyPr>
                  </wps:wsp>
                </a:graphicData>
              </a:graphic>
            </wp:anchor>
          </w:drawing>
        </mc:Choice>
        <mc:Fallback>
          <w:pict>
            <v:rect id="文本框 4"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ZR8wfMkBAABwAwAADgAAAAAAAAABACAAAAAfAQAAZHJzL2Uyb0Rv&#10;Yy54bWxQSwUGAAAAAAYABgBZAQAAWgUAAAAA&#10;">
              <v:fill on="f" focussize="0,0"/>
              <v:stroke on="f"/>
              <v:imagedata o:title=""/>
              <o:lock v:ext="edit" aspectratio="f"/>
              <v:textbox inset="0mm,0mm,0mm,0mm" style="mso-fit-shape-to-text:t;">
                <w:txbxContent>
                  <w:p w14:paraId="60565A26">
                    <w:pPr>
                      <w:pStyle w:val="4"/>
                    </w:pPr>
                    <w:r>
                      <w:fldChar w:fldCharType="begin"/>
                    </w:r>
                    <w:r>
                      <w:instrText xml:space="preserve"> PAGE  \* MERGEFORMAT </w:instrText>
                    </w:r>
                    <w:r>
                      <w:fldChar w:fldCharType="separate"/>
                    </w:r>
                    <w:r>
                      <w:t>- 19 -</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14:paraId="4E800B6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《中华人民共和国安全生产法》</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第四十九条　生产经营单位不得将生产经营项目、场所、设备发包或者出租给不具备安全生产条件或者相应资质的单位或者个人。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矿山、金属冶炼建设项目和用于生产、储存、装卸危险物品的建设项目的施工单位应当加强对施工项目的安全管理，不得倒卖、出租、出借、挂</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靠或者以其他形式非法转让施工资质，不得将其承包的全部建设工程转包给第三人或者将其承包的全部建设工程支解以后以分包的名义分别转包给第三人，不得将工程分包给不具备相应资质条件的单位。</w:t>
      </w:r>
    </w:p>
  </w:footnote>
  <w:footnote w:id="1">
    <w:p w14:paraId="661B9F9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《非煤矿山外包工程安全管理暂行办法》第七条 发包单位应当审查承包单位的非煤矿山安全生产许可证和相应资质，不得将外包工程发包给不具备安全生产许可证和相应资质的承包单位。承包单位的项目部承担施工作业的，发包单位除审查承包单位的安全生产许可证和相应资质外，还应当审查项目部的安全生产管理机构、规章制度和操作规程、工程技术人员、主要设备设施、安全教育培训和负责人、安全生产管理人员、特种作业人员持证上岗等情况。承担施工作业的项目部不符合本办法第二十一条规定的安全生产条件的，发包单位不得向该承包单位发包工程。</w:t>
      </w:r>
    </w:p>
  </w:footnote>
  <w:footnote w:id="2">
    <w:p w14:paraId="42E97DE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《中华人民共和国安全生产法》第四十一条  生产经营单位应当建立安全风险分级管控制度，按照安全风险分级采取相应的管控措施。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3">
    <w:p w14:paraId="584DF83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《中华人民共和国安全生产法》第四十四条  生产经营单位应当教育和督促从业人员严格执行本单位的安全生产规章制度和安全操作规程；并向从业人员如实告知作业场所和工作岗位存在的危险因素、防范措施以及事故应急措施。生产经营单位应当关注从业人员的身体、心理状况和行为习惯，加强对从业人员的心理疏导、精神慰藉，严格落实岗位安全生产责任，防范从业人员行为异常导致事故发生。</w:t>
      </w:r>
    </w:p>
  </w:footnote>
  <w:footnote w:id="4">
    <w:p w14:paraId="272A332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《中华人民共和国安全生产法》第四十六条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14:paraId="75D1F32C">
      <w:pPr>
        <w:pStyle w:val="6"/>
        <w:snapToGrid w:val="0"/>
      </w:pPr>
      <w:r>
        <w:rPr>
          <w:rFonts w:hint="eastAsia" w:ascii="Arial" w:hAnsi="Arial" w:cs="Arial"/>
          <w:i w:val="0"/>
          <w:iCs w:val="0"/>
          <w:caps w:val="0"/>
          <w:color w:val="333333"/>
          <w:spacing w:val="0"/>
          <w:sz w:val="16"/>
          <w:szCs w:val="16"/>
          <w:shd w:val="clear" w:fill="FFFFFF"/>
          <w:lang w:val="en-US" w:eastAsia="zh-CN"/>
        </w:rPr>
        <w:t xml:space="preserve">  </w:t>
      </w:r>
    </w:p>
  </w:footnote>
  <w:footnote w:id="5">
    <w:p w14:paraId="5714841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《非煤矿山外包工程安全管理暂行条例》第二十条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承包单位应当加强对所属项目部的安全管理，每半年至少进行一次安全生产检查，对项目部人员每年至少进行一次安全生产教育培训与考核。禁止承包单位以转让、出租、出借资质证书等方式允许他人以本单位的名义承揽工程。</w:t>
      </w:r>
    </w:p>
  </w:footnote>
  <w:footnote w:id="6">
    <w:p w14:paraId="0DE75D1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《中华人民共和国安全生产法》第四十五条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生产经营单位必须为从业人员提供符合国家标准或者行业标准的劳动防护用品，并监督、教育从业人员按照使用规则佩戴、使用。</w:t>
      </w:r>
    </w:p>
  </w:footnote>
  <w:footnote w:id="7">
    <w:p w14:paraId="4063C03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《非煤矿山外包工程安全管理暂行条例》第二十三条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承包单位应当依照有关规定制定施工方案，加强现场作业安全管理，及时发现并消除事故隐患，落实各项规章制度和安全操作规程。</w:t>
      </w:r>
    </w:p>
  </w:footnote>
  <w:footnote w:id="8">
    <w:p w14:paraId="06548BC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《中华人民共和国矿山安全法》第十五条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矿山使用的有特殊安全要求的设备、器材、防护用品和安全检测仪器，必须符合国家安全标准或者行业安全标准；不符合国家安全标准或者行业安全标准的，不得使用。</w:t>
      </w:r>
    </w:p>
    <w:p w14:paraId="4EEA6284">
      <w:pPr>
        <w:pStyle w:val="6"/>
        <w:snapToGrid w:val="0"/>
        <w:rPr>
          <w:rFonts w:hint="default" w:eastAsia="宋体"/>
          <w:lang w:val="en-US" w:eastAsia="zh-CN"/>
        </w:rPr>
      </w:pPr>
    </w:p>
  </w:footnote>
  <w:footnote w:id="9">
    <w:p w14:paraId="3A08352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《建设工程安全生产管理条例》第十四条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footnote>
  <w:footnote w:id="10">
    <w:p w14:paraId="1E633D4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《安全评价检测检验机构管理办法》第二十二条第（一）项  违反法规标准的规定开展安全评价、检测检验的；</w:t>
      </w:r>
    </w:p>
  </w:footnote>
  <w:footnote w:id="11">
    <w:p w14:paraId="204221E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 《矿山安全评价检测检验监督管理办法（试行）》第十二条  矿山安全评价检测检验机构在安全评价检测检验服务活动中发现重大事故隐患或者普遍存在的安全问题的，应当及时向委托方和所在地矿山安全监管监察部门报告。</w:t>
      </w:r>
    </w:p>
  </w:footnote>
  <w:footnote w:id="12">
    <w:p w14:paraId="322B6C0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《中华人民共和国安全生产法》第九十五条第（二）项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生产经营单位的主要负责人未履行本法规定的安全生产管理职责，导致发生生产安全事故的，由应急管理部门依照下列规定处以罚款:</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（二）</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发生较大事故的，处上一年年收入百分之六十的罚款；</w:t>
      </w:r>
    </w:p>
  </w:footnote>
  <w:footnote w:id="13">
    <w:p w14:paraId="48AD936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《中华人民共和国安全生产法》</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4">
    <w:p w14:paraId="1DA96EC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default" w:asciiTheme="minorEastAsia" w:hAnsiTheme="minorEastAsia" w:eastAsiaTheme="minorEastAsia" w:cstheme="minorEastAsia"/>
          <w:i w:val="0"/>
          <w:iCs w:val="0"/>
          <w:caps w:val="0"/>
          <w:color w:val="333333"/>
          <w:spacing w:val="0"/>
          <w:sz w:val="16"/>
          <w:szCs w:val="16"/>
          <w:shd w:val="clear" w:fill="FFFFFF"/>
          <w:lang w:val="en-US" w:eastAsia="zh-CN"/>
        </w:rPr>
      </w:pP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 xml:space="preserve">《建设工程安全生产管理条例》第五十八条  </w:t>
      </w:r>
      <w:r>
        <w:rPr>
          <w:rFonts w:hint="default" w:asciiTheme="minorEastAsia" w:hAnsiTheme="minorEastAsia" w:eastAsiaTheme="minorEastAsia" w:cstheme="minorEastAsia"/>
          <w:i w:val="0"/>
          <w:iCs w:val="0"/>
          <w:caps w:val="0"/>
          <w:color w:val="333333"/>
          <w:spacing w:val="0"/>
          <w:sz w:val="16"/>
          <w:szCs w:val="16"/>
          <w:shd w:val="clear" w:fill="FFFFFF"/>
          <w:lang w:val="en-US" w:eastAsia="zh-CN"/>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14:paraId="49D7E431">
      <w:pPr>
        <w:pStyle w:val="6"/>
        <w:snapToGrid w:val="0"/>
      </w:pPr>
    </w:p>
  </w:footnote>
  <w:footnote w:id="15">
    <w:p w14:paraId="3D0F362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中华人民共和国安全生产法》第一百一十四条第（二）项：发生生产安全事故，对付有责任的生产经营单位除要求其依法承担相应的赔偿等责任外，由应急管理部门依照下列规定处以罚款：（二）发生较大事故的，处一百万以上二百万以下的罚款。</w:t>
      </w:r>
    </w:p>
  </w:footnote>
  <w:footnote w:id="16">
    <w:p w14:paraId="542F08C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180" w:afterAutospacing="0" w:line="300" w:lineRule="exact"/>
        <w:ind w:left="0" w:right="0" w:firstLine="420"/>
        <w:textAlignment w:val="auto"/>
        <w:rPr>
          <w:rFonts w:hint="eastAsia" w:asciiTheme="minorEastAsia" w:hAnsiTheme="minorEastAsia" w:eastAsiaTheme="minorEastAsia" w:cstheme="minorEastAsia"/>
          <w:i w:val="0"/>
          <w:iCs w:val="0"/>
          <w:caps w:val="0"/>
          <w:color w:val="333333"/>
          <w:spacing w:val="0"/>
          <w:sz w:val="16"/>
          <w:szCs w:val="16"/>
          <w:shd w:val="clear" w:fill="FFFFFF"/>
          <w:lang w:val="en-US" w:eastAsia="zh-CN"/>
        </w:rPr>
      </w:pP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footnoteRef/>
      </w:r>
      <w:r>
        <w:rPr>
          <w:rFonts w:hint="eastAsia" w:asciiTheme="minorEastAsia" w:hAnsiTheme="minorEastAsia" w:eastAsiaTheme="minorEastAsia" w:cstheme="minorEastAsia"/>
          <w:i w:val="0"/>
          <w:iCs w:val="0"/>
          <w:caps w:val="0"/>
          <w:color w:val="333333"/>
          <w:spacing w:val="0"/>
          <w:sz w:val="16"/>
          <w:szCs w:val="16"/>
          <w:shd w:val="clear" w:fill="FFFFFF"/>
          <w:lang w:val="en-US" w:eastAsia="zh-CN"/>
        </w:rPr>
        <w:t>《生产安全事故罚款处罚规定》第十五条第（一）项：事故发生单位对较大事故发生负有责任的，依照下列规定处以罚款：（一）造成3人以上5人以下死亡，或者10人以上20人以下重伤，或者1000万元以上2000万元以下直接经济损失的，处100万元以上120万元以下的罚款；</w:t>
      </w:r>
    </w:p>
    <w:p w14:paraId="7B40A201">
      <w:pPr>
        <w:pStyle w:val="6"/>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toc 1"/>
    <w:basedOn w:val="1"/>
    <w:next w:val="1"/>
    <w:qFormat/>
    <w:uiPriority w:val="39"/>
  </w:style>
  <w:style w:type="paragraph" w:styleId="6">
    <w:name w:val="footnote text"/>
    <w:basedOn w:val="1"/>
    <w:qFormat/>
    <w:uiPriority w:val="0"/>
    <w:pPr>
      <w:snapToGrid w:val="0"/>
      <w:jc w:val="left"/>
    </w:pPr>
    <w:rPr>
      <w:rFonts w:cs="Times New Roman"/>
      <w:sz w:val="18"/>
      <w:szCs w:val="18"/>
    </w:rPr>
  </w:style>
  <w:style w:type="paragraph" w:styleId="7">
    <w:name w:val="toc 2"/>
    <w:basedOn w:val="1"/>
    <w:next w:val="1"/>
    <w:qFormat/>
    <w:uiPriority w:val="39"/>
    <w:pPr>
      <w:ind w:left="420" w:leftChars="200"/>
    </w:pPr>
  </w:style>
  <w:style w:type="paragraph" w:styleId="8">
    <w:name w:val="Normal (Web)"/>
    <w:basedOn w:val="1"/>
    <w:qFormat/>
    <w:uiPriority w:val="0"/>
    <w:pPr>
      <w:spacing w:before="100" w:beforeAutospacing="1" w:after="100" w:afterAutospacing="1"/>
      <w:jc w:val="left"/>
    </w:pPr>
    <w:rPr>
      <w:rFonts w:cs="Times New Roman"/>
      <w:kern w:val="0"/>
      <w:sz w:val="24"/>
    </w:rPr>
  </w:style>
  <w:style w:type="character" w:styleId="10">
    <w:name w:val="footnote reference"/>
    <w:basedOn w:val="9"/>
    <w:qFormat/>
    <w:uiPriority w:val="0"/>
    <w:rPr>
      <w:vertAlign w:val="superscript"/>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13">
    <w:name w:val="XN正文"/>
    <w:basedOn w:val="14"/>
    <w:qFormat/>
    <w:uiPriority w:val="0"/>
    <w:pPr>
      <w:spacing w:line="560" w:lineRule="exact"/>
      <w:ind w:firstLine="560"/>
    </w:pPr>
    <w:rPr>
      <w:rFonts w:cs="仿宋"/>
      <w:color w:val="000000"/>
      <w:sz w:val="28"/>
    </w:rPr>
  </w:style>
  <w:style w:type="paragraph" w:customStyle="1" w:styleId="14">
    <w:name w:val="XN4级"/>
    <w:basedOn w:val="15"/>
    <w:next w:val="1"/>
    <w:qFormat/>
    <w:uiPriority w:val="0"/>
    <w:pPr>
      <w:ind w:firstLine="640"/>
      <w:jc w:val="both"/>
      <w:outlineLvl w:val="3"/>
    </w:pPr>
    <w:rPr>
      <w:rFonts w:eastAsia="方正仿宋_GB2312"/>
    </w:rPr>
  </w:style>
  <w:style w:type="paragraph" w:customStyle="1" w:styleId="15">
    <w:name w:val="XN3级"/>
    <w:basedOn w:val="16"/>
    <w:next w:val="1"/>
    <w:qFormat/>
    <w:uiPriority w:val="0"/>
    <w:pPr>
      <w:outlineLvl w:val="2"/>
    </w:pPr>
    <w:rPr>
      <w:rFonts w:ascii="仿宋" w:hAnsi="仿宋" w:eastAsia="楷体"/>
      <w:szCs w:val="28"/>
    </w:rPr>
  </w:style>
  <w:style w:type="paragraph" w:customStyle="1" w:styleId="16">
    <w:name w:val="XN2级"/>
    <w:basedOn w:val="17"/>
    <w:next w:val="1"/>
    <w:qFormat/>
    <w:uiPriority w:val="0"/>
    <w:pPr>
      <w:spacing w:line="640" w:lineRule="exact"/>
      <w:ind w:firstLine="200" w:firstLineChars="200"/>
      <w:jc w:val="left"/>
      <w:outlineLvl w:val="1"/>
    </w:pPr>
    <w:rPr>
      <w:rFonts w:eastAsia="黑体"/>
      <w:sz w:val="32"/>
    </w:rPr>
  </w:style>
  <w:style w:type="paragraph" w:customStyle="1" w:styleId="17">
    <w:name w:val="XN1级"/>
    <w:basedOn w:val="2"/>
    <w:qFormat/>
    <w:uiPriority w:val="0"/>
    <w:pPr>
      <w:keepNext w:val="0"/>
      <w:keepLines w:val="0"/>
      <w:spacing w:before="0" w:afterLines="100" w:line="580" w:lineRule="exact"/>
      <w:contextualSpacing/>
      <w:jc w:val="center"/>
    </w:pPr>
    <w:rPr>
      <w:rFonts w:eastAsia="方正小标宋简体"/>
      <w:b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10765</Words>
  <Characters>11443</Characters>
  <Lines>0</Lines>
  <Paragraphs>0</Paragraphs>
  <TotalTime>0</TotalTime>
  <ScaleCrop>false</ScaleCrop>
  <LinksUpToDate>false</LinksUpToDate>
  <CharactersWithSpaces>11580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2025-06-03T17:40:00Z</dcterms:created>
  <dc:creator>王妍</dc:creator>
  <cp:lastModifiedBy>iPhone</cp:lastModifiedBy>
  <dcterms:modified xsi:type="dcterms:W3CDTF">2025-06-06T15:40:28Z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2052-12.25.0</vt:lpwstr>
  </property>
  <property fmtid="{D5CDD505-2E9C-101B-9397-08002B2CF9AE}" pid="3" name="ICV">
    <vt:lpwstr>9413E410268D46CCB2CB623026403994_13</vt:lpwstr>
  </property>
  <property fmtid="{D5CDD505-2E9C-101B-9397-08002B2CF9AE}" pid="4" name="KSOTemplateDocerSaveRecord">
    <vt:lpwstr>eyJoZGlkIjoiODc2M2NmMmRmYjg4MzA0YjkyMjc5MDQ4NDE0OTE0NjciLCJ1c2VySWQiOiIzNTcyNDY0OTQifQ==</vt:lpwstr>
  </property>
</Properties>
</file>